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CellMar>
          <w:left w:w="0" w:type="dxa"/>
          <w:right w:w="0" w:type="dxa"/>
        </w:tblCellMar>
        <w:tblLook w:val="01E0" w:firstRow="1" w:lastRow="1" w:firstColumn="1" w:lastColumn="1" w:noHBand="0" w:noVBand="0"/>
      </w:tblPr>
      <w:tblGrid>
        <w:gridCol w:w="6804"/>
        <w:gridCol w:w="2268"/>
      </w:tblGrid>
      <w:tr w:rsidR="006F7907" w:rsidRPr="00501B41" w:rsidTr="006F7907">
        <w:trPr>
          <w:trHeight w:hRule="exact" w:val="1418"/>
        </w:trPr>
        <w:tc>
          <w:tcPr>
            <w:tcW w:w="6804" w:type="dxa"/>
            <w:shd w:val="clear" w:color="auto" w:fill="auto"/>
            <w:vAlign w:val="center"/>
          </w:tcPr>
          <w:p w:rsidR="006F7907" w:rsidRPr="00501B41" w:rsidRDefault="00A216CC" w:rsidP="00FD1DEF">
            <w:pPr>
              <w:pStyle w:val="EPName"/>
              <w:rPr>
                <w:color w:val="auto"/>
              </w:rPr>
            </w:pPr>
            <w:r w:rsidRPr="00501B41">
              <w:rPr>
                <w:color w:val="auto"/>
              </w:rPr>
              <w:t>Evropský parlament</w:t>
            </w:r>
          </w:p>
          <w:p w:rsidR="006F7907" w:rsidRPr="003A1FAF" w:rsidRDefault="00AE1EAD" w:rsidP="00AE1EAD">
            <w:pPr>
              <w:pStyle w:val="EPTerm"/>
              <w:rPr>
                <w:rStyle w:val="HideTWBExt"/>
                <w:noProof w:val="0"/>
              </w:rPr>
            </w:pPr>
            <w:r w:rsidRPr="00501B41">
              <w:t>2014-2019</w:t>
            </w:r>
          </w:p>
        </w:tc>
        <w:tc>
          <w:tcPr>
            <w:tcW w:w="2268" w:type="dxa"/>
            <w:shd w:val="clear" w:color="auto" w:fill="auto"/>
          </w:tcPr>
          <w:p w:rsidR="006F7907" w:rsidRPr="00501B41" w:rsidRDefault="007352AE" w:rsidP="00896BB4">
            <w:pPr>
              <w:pStyle w:val="EPLog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51pt">
                  <v:imagedata r:id="rId8" o:title="EP logo RGB_Mute"/>
                </v:shape>
              </w:pict>
            </w:r>
          </w:p>
        </w:tc>
      </w:tr>
    </w:tbl>
    <w:p w:rsidR="00461601" w:rsidRPr="00501B41" w:rsidRDefault="00461601" w:rsidP="00461601">
      <w:pPr>
        <w:pStyle w:val="LineTop"/>
      </w:pPr>
    </w:p>
    <w:p w:rsidR="00461601" w:rsidRPr="00501B41" w:rsidRDefault="00ED073D" w:rsidP="00461601">
      <w:pPr>
        <w:pStyle w:val="ZCommittee"/>
      </w:pPr>
      <w:r>
        <w:t>Dokument ze zasedání</w:t>
      </w:r>
    </w:p>
    <w:p w:rsidR="00461601" w:rsidRPr="00501B41" w:rsidRDefault="00461601" w:rsidP="00461601">
      <w:pPr>
        <w:pStyle w:val="LineBottom"/>
      </w:pPr>
    </w:p>
    <w:p w:rsidR="00793EA9" w:rsidRPr="00501B41" w:rsidRDefault="00ED073D">
      <w:pPr>
        <w:pStyle w:val="RefProc"/>
      </w:pPr>
      <w:r w:rsidRPr="003A1FAF">
        <w:rPr>
          <w:rStyle w:val="HideTWBExt"/>
          <w:b w:val="0"/>
          <w:caps w:val="0"/>
          <w:noProof w:val="0"/>
        </w:rPr>
        <w:t>&lt;NoDocSe&gt;</w:t>
      </w:r>
      <w:r w:rsidRPr="00ED073D">
        <w:t>A8-0013/2017</w:t>
      </w:r>
      <w:r w:rsidRPr="003A1FAF">
        <w:rPr>
          <w:rStyle w:val="HideTWBExt"/>
          <w:b w:val="0"/>
          <w:caps w:val="0"/>
          <w:noProof w:val="0"/>
        </w:rPr>
        <w:t>&lt;/NoDocSe&gt;</w:t>
      </w:r>
    </w:p>
    <w:p w:rsidR="00793EA9" w:rsidRPr="00501B41" w:rsidRDefault="00793EA9">
      <w:pPr>
        <w:pStyle w:val="ZDate"/>
      </w:pPr>
      <w:r w:rsidRPr="003A1FAF">
        <w:rPr>
          <w:rStyle w:val="HideTWBExt"/>
          <w:noProof w:val="0"/>
        </w:rPr>
        <w:t>&lt;Date&gt;</w:t>
      </w:r>
      <w:r w:rsidR="00ED073D" w:rsidRPr="003A1FAF">
        <w:rPr>
          <w:rStyle w:val="HideTWBInt"/>
        </w:rPr>
        <w:t>{30/01/2017}</w:t>
      </w:r>
      <w:r w:rsidR="00ED073D" w:rsidRPr="00ED073D">
        <w:t>30.1.2017</w:t>
      </w:r>
      <w:r w:rsidRPr="003A1FAF">
        <w:rPr>
          <w:rStyle w:val="HideTWBExt"/>
          <w:noProof w:val="0"/>
        </w:rPr>
        <w:t>&lt;/Date&gt;</w:t>
      </w:r>
    </w:p>
    <w:p w:rsidR="00793EA9" w:rsidRPr="00501B41" w:rsidRDefault="00793EA9">
      <w:pPr>
        <w:pStyle w:val="StarsAndIs"/>
      </w:pPr>
      <w:r w:rsidRPr="003A1FAF">
        <w:rPr>
          <w:rStyle w:val="HideTWBExt"/>
          <w:b w:val="0"/>
          <w:noProof w:val="0"/>
        </w:rPr>
        <w:t>&lt;RefProcLect&gt;</w:t>
      </w:r>
      <w:r w:rsidRPr="00501B41">
        <w:t>***I</w:t>
      </w:r>
      <w:r w:rsidRPr="003A1FAF">
        <w:rPr>
          <w:rStyle w:val="HideTWBExt"/>
          <w:b w:val="0"/>
          <w:noProof w:val="0"/>
        </w:rPr>
        <w:t>&lt;/RefProcLect&gt;</w:t>
      </w:r>
    </w:p>
    <w:p w:rsidR="00793EA9" w:rsidRPr="00501B41" w:rsidRDefault="00793EA9">
      <w:pPr>
        <w:pStyle w:val="TypeDoc"/>
      </w:pPr>
      <w:r w:rsidRPr="003A1FAF">
        <w:rPr>
          <w:rStyle w:val="HideTWBExt"/>
          <w:b w:val="0"/>
          <w:noProof w:val="0"/>
        </w:rPr>
        <w:t>&lt;TitreType&gt;</w:t>
      </w:r>
      <w:r w:rsidR="00ED073D" w:rsidRPr="00ED073D">
        <w:t>ZPRÁVA</w:t>
      </w:r>
      <w:r w:rsidRPr="003A1FAF">
        <w:rPr>
          <w:rStyle w:val="HideTWBExt"/>
          <w:b w:val="0"/>
          <w:noProof w:val="0"/>
        </w:rPr>
        <w:t>&lt;/TitreType&gt;</w:t>
      </w:r>
    </w:p>
    <w:p w:rsidR="00A855EF" w:rsidRPr="002B7BBB" w:rsidRDefault="00A855EF" w:rsidP="00A855EF">
      <w:pPr>
        <w:pStyle w:val="CoverNormal"/>
      </w:pPr>
      <w:bookmarkStart w:id="0" w:name="restart"/>
      <w:r w:rsidRPr="002B7BBB">
        <w:rPr>
          <w:rStyle w:val="HideTWBExt"/>
          <w:noProof w:val="0"/>
        </w:rPr>
        <w:t>&lt;Titre&gt;</w:t>
      </w:r>
      <w:r w:rsidRPr="002B7BBB">
        <w:t>o návrhu směrnice Evropského parlamentu a Rady, kterou se mění směrnice 2000/53/ES o vozidlech s ukončenou životností, směrnice 2006/66/ES o</w:t>
      </w:r>
      <w:r w:rsidR="00920618">
        <w:t> </w:t>
      </w:r>
      <w:r w:rsidRPr="002B7BBB">
        <w:t>bateriích a akumulátorech a odpadních bateriích a akumulátorech a směrnice 2012/19/EU o odpadních elektrických a elektronických zařízeních</w:t>
      </w:r>
      <w:r w:rsidRPr="002B7BBB">
        <w:rPr>
          <w:rStyle w:val="HideTWBExt"/>
          <w:noProof w:val="0"/>
        </w:rPr>
        <w:t>&lt;/Titre&gt;</w:t>
      </w:r>
    </w:p>
    <w:p w:rsidR="00A855EF" w:rsidRPr="002B7BBB" w:rsidRDefault="00A855EF" w:rsidP="00A855EF">
      <w:pPr>
        <w:pStyle w:val="Cover24"/>
      </w:pPr>
      <w:r w:rsidRPr="002B7BBB">
        <w:rPr>
          <w:rStyle w:val="HideTWBExt"/>
          <w:noProof w:val="0"/>
        </w:rPr>
        <w:t>&lt;DocRef&gt;</w:t>
      </w:r>
      <w:r w:rsidRPr="002B7BBB">
        <w:t>(COM(2015)0593 – C8-0383/2015 – 2015/0272(COD))</w:t>
      </w:r>
      <w:r w:rsidRPr="002B7BBB">
        <w:rPr>
          <w:rStyle w:val="HideTWBExt"/>
          <w:noProof w:val="0"/>
        </w:rPr>
        <w:t>&lt;/DocRef&gt;</w:t>
      </w:r>
    </w:p>
    <w:p w:rsidR="00A855EF" w:rsidRPr="002B7BBB" w:rsidRDefault="00A855EF" w:rsidP="00A855EF">
      <w:pPr>
        <w:pStyle w:val="Cover24"/>
      </w:pPr>
      <w:r w:rsidRPr="002B7BBB">
        <w:rPr>
          <w:rStyle w:val="HideTWBExt"/>
          <w:noProof w:val="0"/>
        </w:rPr>
        <w:t>&lt;Commission&gt;</w:t>
      </w:r>
      <w:r w:rsidRPr="002B7BBB">
        <w:t>Výbor pro životní prostředí, veřejné zdraví a bezpečnost potravin</w:t>
      </w:r>
      <w:r w:rsidRPr="002B7BBB">
        <w:rPr>
          <w:rStyle w:val="HideTWBExt"/>
          <w:noProof w:val="0"/>
        </w:rPr>
        <w:t>&lt;/Commission&gt;</w:t>
      </w:r>
    </w:p>
    <w:p w:rsidR="00A855EF" w:rsidRPr="002B7BBB" w:rsidRDefault="00A855EF" w:rsidP="00A855EF">
      <w:pPr>
        <w:pStyle w:val="Cover24"/>
      </w:pPr>
      <w:bookmarkStart w:id="1" w:name="DocEPTmp"/>
      <w:bookmarkEnd w:id="1"/>
      <w:r w:rsidRPr="002B7BBB">
        <w:t>Zpravodajka:</w:t>
      </w:r>
      <w:bookmarkStart w:id="2" w:name="DocEPTmp2"/>
      <w:bookmarkEnd w:id="2"/>
      <w:r w:rsidRPr="002B7BBB">
        <w:rPr>
          <w:rStyle w:val="HideTWBExt"/>
          <w:noProof w:val="0"/>
        </w:rPr>
        <w:t>&lt;Depute&gt;</w:t>
      </w:r>
      <w:r w:rsidRPr="002B7BBB">
        <w:t xml:space="preserve"> Simona Bonafè </w:t>
      </w:r>
      <w:r w:rsidRPr="002B7BBB">
        <w:rPr>
          <w:rStyle w:val="HideTWBExt"/>
          <w:noProof w:val="0"/>
        </w:rPr>
        <w:t>&lt;/Depute&gt;</w:t>
      </w:r>
    </w:p>
    <w:p w:rsidR="00A855EF" w:rsidRPr="002B7BBB" w:rsidRDefault="00A855EF" w:rsidP="00A855EF">
      <w:pPr>
        <w:pStyle w:val="CoverNormal"/>
      </w:pPr>
    </w:p>
    <w:p w:rsidR="00A855EF" w:rsidRPr="002B7BBB" w:rsidRDefault="00A855EF" w:rsidP="00A855EF">
      <w:pPr>
        <w:widowControl/>
        <w:tabs>
          <w:tab w:val="center" w:pos="4677"/>
        </w:tabs>
      </w:pPr>
      <w:r w:rsidRPr="002B7BBB">
        <w:br w:type="page"/>
      </w:r>
      <w:bookmarkStart w:id="3" w:name="DocEPTmpStart"/>
      <w:bookmarkEnd w:id="3"/>
    </w:p>
    <w:p w:rsidR="00A855EF" w:rsidRPr="002B7BBB" w:rsidRDefault="00FA68BA" w:rsidP="00A855EF">
      <w:fldSimple w:instr="TITLE \* MERGEFORMAT">
        <w:r w:rsidR="007352AE">
          <w:t>PR_COD_1amCom</w:t>
        </w:r>
      </w:fldSimple>
    </w:p>
    <w:p w:rsidR="00A855EF" w:rsidRPr="002B7BBB" w:rsidRDefault="00A855EF" w:rsidP="00A855EF"/>
    <w:p w:rsidR="00A855EF" w:rsidRPr="002B7BBB" w:rsidRDefault="00A855EF" w:rsidP="00A855EF"/>
    <w:tbl>
      <w:tblPr>
        <w:tblW w:w="0" w:type="auto"/>
        <w:tblInd w:w="16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811"/>
      </w:tblGrid>
      <w:tr w:rsidR="00A855EF" w:rsidRPr="002B7BBB" w:rsidTr="00EB6F1C">
        <w:tc>
          <w:tcPr>
            <w:tcW w:w="5811" w:type="dxa"/>
          </w:tcPr>
          <w:p w:rsidR="00A855EF" w:rsidRPr="002B7BBB" w:rsidRDefault="00A855EF" w:rsidP="00EB6F1C">
            <w:pPr>
              <w:pStyle w:val="Lgendetitre"/>
            </w:pPr>
            <w:r w:rsidRPr="002B7BBB">
              <w:t>Vysvětlivky</w:t>
            </w:r>
          </w:p>
        </w:tc>
      </w:tr>
      <w:tr w:rsidR="00A855EF" w:rsidRPr="002B7BBB" w:rsidTr="00EB6F1C">
        <w:trPr>
          <w:cantSplit/>
          <w:trHeight w:val="1944"/>
        </w:trPr>
        <w:tc>
          <w:tcPr>
            <w:tcW w:w="5811" w:type="dxa"/>
            <w:tcBorders>
              <w:bottom w:val="single" w:sz="4" w:space="0" w:color="auto"/>
            </w:tcBorders>
          </w:tcPr>
          <w:p w:rsidR="00A855EF" w:rsidRPr="002B7BBB" w:rsidRDefault="00A855EF" w:rsidP="00EB6F1C">
            <w:pPr>
              <w:pStyle w:val="Lgendesigne"/>
            </w:pPr>
            <w:r w:rsidRPr="002B7BBB">
              <w:tab/>
              <w:t>*</w:t>
            </w:r>
            <w:r w:rsidRPr="002B7BBB">
              <w:tab/>
              <w:t>Postup konzultace</w:t>
            </w:r>
          </w:p>
          <w:p w:rsidR="00A855EF" w:rsidRPr="002B7BBB" w:rsidRDefault="00A855EF" w:rsidP="00EB6F1C">
            <w:pPr>
              <w:pStyle w:val="Lgendesigne"/>
            </w:pPr>
            <w:r w:rsidRPr="002B7BBB">
              <w:tab/>
              <w:t>***</w:t>
            </w:r>
            <w:r w:rsidRPr="002B7BBB">
              <w:tab/>
              <w:t>Postup souhlasu</w:t>
            </w:r>
          </w:p>
          <w:p w:rsidR="00A855EF" w:rsidRPr="002B7BBB" w:rsidRDefault="00A855EF" w:rsidP="00EB6F1C">
            <w:pPr>
              <w:pStyle w:val="Lgendesigne"/>
            </w:pPr>
            <w:r w:rsidRPr="002B7BBB">
              <w:tab/>
              <w:t>***I</w:t>
            </w:r>
            <w:r w:rsidRPr="002B7BBB">
              <w:tab/>
              <w:t>Řádný legislativní postup (první čtení)</w:t>
            </w:r>
          </w:p>
          <w:p w:rsidR="00A855EF" w:rsidRPr="002B7BBB" w:rsidRDefault="00A855EF" w:rsidP="00EB6F1C">
            <w:pPr>
              <w:pStyle w:val="Lgendesigne"/>
            </w:pPr>
            <w:r w:rsidRPr="002B7BBB">
              <w:tab/>
              <w:t>***II</w:t>
            </w:r>
            <w:r w:rsidRPr="002B7BBB">
              <w:tab/>
              <w:t>Řádný legislativní postup (druhé čtení)</w:t>
            </w:r>
          </w:p>
          <w:p w:rsidR="00A855EF" w:rsidRPr="002B7BBB" w:rsidRDefault="00A855EF" w:rsidP="00EB6F1C">
            <w:pPr>
              <w:pStyle w:val="Lgendesigne"/>
            </w:pPr>
            <w:r w:rsidRPr="002B7BBB">
              <w:tab/>
              <w:t>***III</w:t>
            </w:r>
            <w:r w:rsidRPr="002B7BBB">
              <w:tab/>
              <w:t>Řádný legislativní postup (třetí čtení)</w:t>
            </w:r>
          </w:p>
          <w:p w:rsidR="00A855EF" w:rsidRPr="002B7BBB" w:rsidRDefault="00A855EF" w:rsidP="00EB6F1C">
            <w:pPr>
              <w:pStyle w:val="Lgendesigne"/>
              <w:ind w:left="0" w:firstLine="0"/>
            </w:pPr>
          </w:p>
          <w:p w:rsidR="00A855EF" w:rsidRPr="002B7BBB" w:rsidRDefault="00A855EF" w:rsidP="00EB6F1C">
            <w:pPr>
              <w:pStyle w:val="Lgendestandard"/>
            </w:pPr>
            <w:r w:rsidRPr="002B7BBB">
              <w:t>(Druh postupu závisí na právním základu navrženém v návrhu aktu.)</w:t>
            </w:r>
          </w:p>
          <w:p w:rsidR="00A855EF" w:rsidRPr="002B7BBB" w:rsidRDefault="00A855EF" w:rsidP="00EB6F1C">
            <w:pPr>
              <w:pStyle w:val="Lgendesigne"/>
              <w:ind w:left="0" w:firstLine="0"/>
            </w:pPr>
          </w:p>
        </w:tc>
      </w:tr>
    </w:tbl>
    <w:p w:rsidR="00A855EF" w:rsidRPr="002B7BBB" w:rsidRDefault="00A855EF" w:rsidP="00A855EF"/>
    <w:p w:rsidR="00A855EF" w:rsidRPr="002B7BBB" w:rsidRDefault="00A855EF" w:rsidP="00A855EF"/>
    <w:p w:rsidR="00A855EF" w:rsidRPr="002B7BBB" w:rsidRDefault="00A855EF" w:rsidP="00A855EF"/>
    <w:p w:rsidR="00A855EF" w:rsidRPr="002B7BBB" w:rsidRDefault="00A855EF" w:rsidP="00A855EF"/>
    <w:tbl>
      <w:tblPr>
        <w:tblW w:w="0" w:type="auto"/>
        <w:tblInd w:w="1668" w:type="dxa"/>
        <w:tblBorders>
          <w:top w:val="single" w:sz="4" w:space="0" w:color="auto"/>
          <w:left w:val="single" w:sz="4" w:space="0" w:color="auto"/>
          <w:bottom w:val="single" w:sz="4" w:space="0" w:color="auto"/>
          <w:right w:val="single" w:sz="4" w:space="0" w:color="auto"/>
          <w:insideV w:val="single" w:sz="6" w:space="0" w:color="auto"/>
        </w:tblBorders>
        <w:tblLayout w:type="fixed"/>
        <w:tblLook w:val="0000" w:firstRow="0" w:lastRow="0" w:firstColumn="0" w:lastColumn="0" w:noHBand="0" w:noVBand="0"/>
      </w:tblPr>
      <w:tblGrid>
        <w:gridCol w:w="5811"/>
      </w:tblGrid>
      <w:tr w:rsidR="00A855EF" w:rsidRPr="002B7BBB" w:rsidTr="00EB6F1C">
        <w:tc>
          <w:tcPr>
            <w:tcW w:w="5811" w:type="dxa"/>
          </w:tcPr>
          <w:p w:rsidR="00A855EF" w:rsidRPr="002B7BBB" w:rsidRDefault="00A855EF" w:rsidP="00EB6F1C">
            <w:pPr>
              <w:pStyle w:val="Lgendetitre"/>
            </w:pPr>
            <w:r w:rsidRPr="002B7BBB">
              <w:t>Pozměňovací návrhy k návrhu aktu</w:t>
            </w:r>
          </w:p>
        </w:tc>
      </w:tr>
      <w:tr w:rsidR="00A855EF" w:rsidRPr="002B7BBB" w:rsidTr="00EB6F1C">
        <w:tc>
          <w:tcPr>
            <w:tcW w:w="5811" w:type="dxa"/>
          </w:tcPr>
          <w:p w:rsidR="00A855EF" w:rsidRPr="002B7BBB" w:rsidRDefault="00A855EF" w:rsidP="00EB6F1C">
            <w:pPr>
              <w:pStyle w:val="Lgendestandard"/>
              <w:rPr>
                <w:szCs w:val="18"/>
              </w:rPr>
            </w:pPr>
            <w:r w:rsidRPr="002B7BBB">
              <w:rPr>
                <w:b/>
              </w:rPr>
              <w:t>Pozměňovacích návrhy Parlamentu předložené ve dvou sloupcích</w:t>
            </w:r>
          </w:p>
          <w:p w:rsidR="00A855EF" w:rsidRPr="002B7BBB" w:rsidRDefault="00A855EF" w:rsidP="00EB6F1C">
            <w:pPr>
              <w:pStyle w:val="Lgendestandard"/>
              <w:rPr>
                <w:szCs w:val="18"/>
              </w:rPr>
            </w:pPr>
          </w:p>
          <w:p w:rsidR="00A855EF" w:rsidRPr="002B7BBB" w:rsidRDefault="00A855EF" w:rsidP="00EB6F1C">
            <w:pPr>
              <w:pStyle w:val="Lgendestandard"/>
              <w:rPr>
                <w:szCs w:val="18"/>
              </w:rPr>
            </w:pPr>
            <w:r w:rsidRPr="002B7BBB">
              <w:t xml:space="preserve">Vypuštění textu je označeno </w:t>
            </w:r>
            <w:r w:rsidRPr="002B7BBB">
              <w:rPr>
                <w:b/>
                <w:i/>
              </w:rPr>
              <w:t xml:space="preserve">tučnou kurzivou </w:t>
            </w:r>
            <w:r w:rsidRPr="002B7BBB">
              <w:t xml:space="preserve">v levém sloupci. Nahrazení je označeno </w:t>
            </w:r>
            <w:r w:rsidRPr="002B7BBB">
              <w:rPr>
                <w:b/>
                <w:i/>
              </w:rPr>
              <w:t>tučnou kurzivou</w:t>
            </w:r>
            <w:r w:rsidRPr="002B7BBB">
              <w:t xml:space="preserve"> v obou sloupcích. Nový text je označen </w:t>
            </w:r>
            <w:r w:rsidRPr="002B7BBB">
              <w:rPr>
                <w:b/>
                <w:i/>
              </w:rPr>
              <w:t>tučnou kurzivou</w:t>
            </w:r>
            <w:r w:rsidRPr="002B7BBB">
              <w:t xml:space="preserve"> v pravém sloupci.</w:t>
            </w:r>
          </w:p>
          <w:p w:rsidR="00A855EF" w:rsidRPr="002B7BBB" w:rsidRDefault="00A855EF" w:rsidP="00EB6F1C">
            <w:pPr>
              <w:pStyle w:val="Lgendestandard"/>
            </w:pPr>
          </w:p>
          <w:p w:rsidR="00A855EF" w:rsidRPr="002B7BBB" w:rsidRDefault="00A855EF" w:rsidP="00EB6F1C">
            <w:pPr>
              <w:pStyle w:val="Lgendestandard"/>
            </w:pPr>
            <w:r w:rsidRPr="002B7BBB">
              <w:t xml:space="preserve">První a druhý řádek záhlaví každého pozměňovacího návrhu označují příslušnou část projednávaného návrhu aktu. Pokud se pozměňovací návrh týká existujícího aktu, který má být návrhem aktu pozměněn, je v záhlaví mimo to na třetím řádku uveden existující akt a na čtvrtém řádku ustanovení existujícího aktu, kterého se pozměňovací návrh týká. </w:t>
            </w:r>
          </w:p>
          <w:p w:rsidR="00A855EF" w:rsidRPr="002B7BBB" w:rsidRDefault="00A855EF" w:rsidP="00EB6F1C">
            <w:pPr>
              <w:pStyle w:val="Lgendestandard"/>
            </w:pPr>
          </w:p>
          <w:p w:rsidR="00A855EF" w:rsidRPr="002B7BBB" w:rsidRDefault="00A855EF" w:rsidP="00EB6F1C">
            <w:pPr>
              <w:pStyle w:val="Lgendestandard"/>
              <w:rPr>
                <w:b/>
                <w:szCs w:val="18"/>
              </w:rPr>
            </w:pPr>
            <w:r w:rsidRPr="002B7BBB">
              <w:rPr>
                <w:b/>
              </w:rPr>
              <w:t>Pozměňovací návrhy Parlamentu v podobě konsolidovaného textu</w:t>
            </w:r>
          </w:p>
          <w:p w:rsidR="00A855EF" w:rsidRPr="002B7BBB" w:rsidRDefault="00A855EF" w:rsidP="00EB6F1C">
            <w:pPr>
              <w:pStyle w:val="Lgendestandard"/>
              <w:rPr>
                <w:szCs w:val="18"/>
              </w:rPr>
            </w:pPr>
          </w:p>
          <w:p w:rsidR="00A855EF" w:rsidRPr="002B7BBB" w:rsidRDefault="00A855EF" w:rsidP="00EB6F1C">
            <w:pPr>
              <w:pStyle w:val="Lgendestandard"/>
            </w:pPr>
            <w:r w:rsidRPr="002B7BBB">
              <w:t xml:space="preserve">Nové části textu jsou označeny </w:t>
            </w:r>
            <w:r w:rsidRPr="002B7BBB">
              <w:rPr>
                <w:b/>
                <w:i/>
              </w:rPr>
              <w:t>tučnou kurzivou</w:t>
            </w:r>
            <w:r w:rsidRPr="002B7BBB">
              <w:t xml:space="preserve">. Vypuštěné části textu jsou označeny symbolem ▌nebo přeškrtnuty. Nahrazení se vyznačují tak, že nový text se označí </w:t>
            </w:r>
            <w:r w:rsidRPr="002B7BBB">
              <w:rPr>
                <w:b/>
                <w:i/>
              </w:rPr>
              <w:t>tučnou kurzivou</w:t>
            </w:r>
            <w:r w:rsidRPr="002B7BBB">
              <w:t xml:space="preserve"> a nahrazený text se vymaže nebo přeškrtne. Výjimečně se neoznačují změny výlučně technické povahy, které provedly příslušné útvary za účelem vypracování konečného znění.</w:t>
            </w:r>
          </w:p>
          <w:p w:rsidR="00A855EF" w:rsidRPr="002B7BBB" w:rsidRDefault="00A855EF" w:rsidP="00EB6F1C">
            <w:pPr>
              <w:pStyle w:val="Lgendestandard"/>
            </w:pPr>
          </w:p>
        </w:tc>
      </w:tr>
    </w:tbl>
    <w:p w:rsidR="00A855EF" w:rsidRPr="002B7BBB" w:rsidRDefault="00A855EF" w:rsidP="00A855EF"/>
    <w:p w:rsidR="00A855EF" w:rsidRPr="002B7BBB" w:rsidRDefault="00A855EF" w:rsidP="00A855EF">
      <w:pPr>
        <w:widowControl/>
        <w:tabs>
          <w:tab w:val="center" w:pos="4677"/>
        </w:tabs>
      </w:pPr>
    </w:p>
    <w:p w:rsidR="00A855EF" w:rsidRPr="002B7BBB" w:rsidRDefault="00A855EF" w:rsidP="00A855EF">
      <w:pPr>
        <w:pStyle w:val="TOCHeading"/>
      </w:pPr>
      <w:r w:rsidRPr="002B7BBB">
        <w:br w:type="page"/>
      </w:r>
      <w:r w:rsidRPr="002B7BBB">
        <w:lastRenderedPageBreak/>
        <w:t>OBSAH</w:t>
      </w:r>
    </w:p>
    <w:p w:rsidR="00A855EF" w:rsidRPr="002B7BBB" w:rsidRDefault="00A855EF" w:rsidP="00A855EF">
      <w:pPr>
        <w:pStyle w:val="TOCPage"/>
      </w:pPr>
      <w:r w:rsidRPr="002B7BBB">
        <w:t>Strana</w:t>
      </w:r>
    </w:p>
    <w:p w:rsidR="007352AE" w:rsidRDefault="00A855EF">
      <w:pPr>
        <w:pStyle w:val="TOC1"/>
        <w:tabs>
          <w:tab w:val="right" w:leader="dot" w:pos="9060"/>
        </w:tabs>
        <w:rPr>
          <w:rFonts w:asciiTheme="minorHAnsi" w:eastAsiaTheme="minorEastAsia" w:hAnsiTheme="minorHAnsi" w:cstheme="minorBidi"/>
          <w:noProof/>
          <w:sz w:val="22"/>
          <w:szCs w:val="22"/>
          <w:lang w:val="en-GB" w:eastAsia="en-GB" w:bidi="ar-SA"/>
        </w:rPr>
      </w:pPr>
      <w:r w:rsidRPr="002B7BBB">
        <w:rPr>
          <w:b/>
        </w:rPr>
        <w:fldChar w:fldCharType="begin"/>
      </w:r>
      <w:r w:rsidRPr="002B7BBB">
        <w:rPr>
          <w:b/>
        </w:rPr>
        <w:instrText xml:space="preserve"> TOC \t "PageHeading</w:instrText>
      </w:r>
      <w:r w:rsidR="007352AE">
        <w:rPr>
          <w:b/>
        </w:rPr>
        <w:instrText>;</w:instrText>
      </w:r>
      <w:r w:rsidRPr="002B7BBB">
        <w:rPr>
          <w:b/>
        </w:rPr>
        <w:instrText xml:space="preserve">1" </w:instrText>
      </w:r>
      <w:r w:rsidRPr="002B7BBB">
        <w:rPr>
          <w:b/>
        </w:rPr>
        <w:fldChar w:fldCharType="separate"/>
      </w:r>
      <w:r w:rsidR="007352AE">
        <w:rPr>
          <w:noProof/>
        </w:rPr>
        <w:t>NÁVRH LEGISLATIVNÍHO USNESENÍ EVROPSKÉHO PARLAMENTU</w:t>
      </w:r>
      <w:r w:rsidR="007352AE">
        <w:rPr>
          <w:noProof/>
        </w:rPr>
        <w:tab/>
      </w:r>
      <w:r w:rsidR="007352AE">
        <w:rPr>
          <w:noProof/>
        </w:rPr>
        <w:fldChar w:fldCharType="begin"/>
      </w:r>
      <w:r w:rsidR="007352AE">
        <w:rPr>
          <w:noProof/>
        </w:rPr>
        <w:instrText xml:space="preserve"> PAGEREF _Toc474835716 \h </w:instrText>
      </w:r>
      <w:r w:rsidR="007352AE">
        <w:rPr>
          <w:noProof/>
        </w:rPr>
      </w:r>
      <w:r w:rsidR="007352AE">
        <w:rPr>
          <w:noProof/>
        </w:rPr>
        <w:fldChar w:fldCharType="separate"/>
      </w:r>
      <w:r w:rsidR="007352AE">
        <w:rPr>
          <w:noProof/>
        </w:rPr>
        <w:t>5</w:t>
      </w:r>
      <w:r w:rsidR="007352AE">
        <w:rPr>
          <w:noProof/>
        </w:rPr>
        <w:fldChar w:fldCharType="end"/>
      </w:r>
    </w:p>
    <w:p w:rsidR="007352AE" w:rsidRDefault="007352AE">
      <w:pPr>
        <w:pStyle w:val="TOC1"/>
        <w:tabs>
          <w:tab w:val="right" w:leader="dot" w:pos="9060"/>
        </w:tabs>
        <w:rPr>
          <w:rFonts w:asciiTheme="minorHAnsi" w:eastAsiaTheme="minorEastAsia" w:hAnsiTheme="minorHAnsi" w:cstheme="minorBidi"/>
          <w:noProof/>
          <w:sz w:val="22"/>
          <w:szCs w:val="22"/>
          <w:lang w:val="en-GB" w:eastAsia="en-GB" w:bidi="ar-SA"/>
        </w:rPr>
      </w:pPr>
      <w:r>
        <w:rPr>
          <w:noProof/>
        </w:rPr>
        <w:t>VYSVĚTLUJÍCÍ PROHLÁŠENÍ</w:t>
      </w:r>
      <w:r>
        <w:rPr>
          <w:noProof/>
        </w:rPr>
        <w:tab/>
      </w:r>
      <w:r>
        <w:rPr>
          <w:noProof/>
        </w:rPr>
        <w:fldChar w:fldCharType="begin"/>
      </w:r>
      <w:r>
        <w:rPr>
          <w:noProof/>
        </w:rPr>
        <w:instrText xml:space="preserve"> PAGEREF _Toc474835717 \h </w:instrText>
      </w:r>
      <w:r>
        <w:rPr>
          <w:noProof/>
        </w:rPr>
      </w:r>
      <w:r>
        <w:rPr>
          <w:noProof/>
        </w:rPr>
        <w:fldChar w:fldCharType="separate"/>
      </w:r>
      <w:r>
        <w:rPr>
          <w:noProof/>
        </w:rPr>
        <w:t>23</w:t>
      </w:r>
      <w:r>
        <w:rPr>
          <w:noProof/>
        </w:rPr>
        <w:fldChar w:fldCharType="end"/>
      </w:r>
    </w:p>
    <w:p w:rsidR="007352AE" w:rsidRDefault="007352AE">
      <w:pPr>
        <w:pStyle w:val="TOC1"/>
        <w:tabs>
          <w:tab w:val="right" w:leader="dot" w:pos="9060"/>
        </w:tabs>
        <w:rPr>
          <w:rFonts w:asciiTheme="minorHAnsi" w:eastAsiaTheme="minorEastAsia" w:hAnsiTheme="minorHAnsi" w:cstheme="minorBidi"/>
          <w:noProof/>
          <w:sz w:val="22"/>
          <w:szCs w:val="22"/>
          <w:lang w:val="en-GB" w:eastAsia="en-GB" w:bidi="ar-SA"/>
        </w:rPr>
      </w:pPr>
      <w:r>
        <w:rPr>
          <w:noProof/>
        </w:rPr>
        <w:t xml:space="preserve">STANOVISKO </w:t>
      </w:r>
      <w:r w:rsidRPr="002E6770">
        <w:rPr>
          <w:caps/>
          <w:noProof/>
        </w:rPr>
        <w:t>Výboru pro průmysl, výzkum a energetiku</w:t>
      </w:r>
      <w:r>
        <w:rPr>
          <w:noProof/>
        </w:rPr>
        <w:tab/>
      </w:r>
      <w:r>
        <w:rPr>
          <w:noProof/>
        </w:rPr>
        <w:fldChar w:fldCharType="begin"/>
      </w:r>
      <w:r>
        <w:rPr>
          <w:noProof/>
        </w:rPr>
        <w:instrText xml:space="preserve"> PAGEREF _Toc474835718 \h </w:instrText>
      </w:r>
      <w:r>
        <w:rPr>
          <w:noProof/>
        </w:rPr>
      </w:r>
      <w:r>
        <w:rPr>
          <w:noProof/>
        </w:rPr>
        <w:fldChar w:fldCharType="separate"/>
      </w:r>
      <w:r>
        <w:rPr>
          <w:noProof/>
        </w:rPr>
        <w:t>24</w:t>
      </w:r>
      <w:r>
        <w:rPr>
          <w:noProof/>
        </w:rPr>
        <w:fldChar w:fldCharType="end"/>
      </w:r>
    </w:p>
    <w:p w:rsidR="007352AE" w:rsidRDefault="007352AE">
      <w:pPr>
        <w:pStyle w:val="TOC1"/>
        <w:tabs>
          <w:tab w:val="right" w:leader="dot" w:pos="9060"/>
        </w:tabs>
        <w:rPr>
          <w:rFonts w:asciiTheme="minorHAnsi" w:eastAsiaTheme="minorEastAsia" w:hAnsiTheme="minorHAnsi" w:cstheme="minorBidi"/>
          <w:noProof/>
          <w:sz w:val="22"/>
          <w:szCs w:val="22"/>
          <w:lang w:val="en-GB" w:eastAsia="en-GB" w:bidi="ar-SA"/>
        </w:rPr>
      </w:pPr>
      <w:r>
        <w:rPr>
          <w:noProof/>
        </w:rPr>
        <w:t>POSTUP V PŘÍSLUŠNÉM VÝBORU</w:t>
      </w:r>
      <w:r>
        <w:rPr>
          <w:noProof/>
        </w:rPr>
        <w:tab/>
      </w:r>
      <w:r>
        <w:rPr>
          <w:noProof/>
        </w:rPr>
        <w:fldChar w:fldCharType="begin"/>
      </w:r>
      <w:r>
        <w:rPr>
          <w:noProof/>
        </w:rPr>
        <w:instrText xml:space="preserve"> PAGEREF _Toc474835719 \h </w:instrText>
      </w:r>
      <w:r>
        <w:rPr>
          <w:noProof/>
        </w:rPr>
      </w:r>
      <w:r>
        <w:rPr>
          <w:noProof/>
        </w:rPr>
        <w:fldChar w:fldCharType="separate"/>
      </w:r>
      <w:r>
        <w:rPr>
          <w:noProof/>
        </w:rPr>
        <w:t>53</w:t>
      </w:r>
      <w:r>
        <w:rPr>
          <w:noProof/>
        </w:rPr>
        <w:fldChar w:fldCharType="end"/>
      </w:r>
    </w:p>
    <w:p w:rsidR="00A855EF" w:rsidRPr="00A855EF" w:rsidRDefault="00A855EF" w:rsidP="00A855EF">
      <w:pPr>
        <w:pStyle w:val="TOC1"/>
        <w:tabs>
          <w:tab w:val="right" w:leader="dot" w:pos="9060"/>
        </w:tabs>
        <w:rPr>
          <w:rFonts w:ascii="Calibri" w:hAnsi="Calibri"/>
          <w:sz w:val="22"/>
          <w:szCs w:val="22"/>
        </w:rPr>
      </w:pPr>
      <w:r w:rsidRPr="002B7BBB">
        <w:rPr>
          <w:b/>
        </w:rPr>
        <w:fldChar w:fldCharType="end"/>
      </w:r>
    </w:p>
    <w:p w:rsidR="00A855EF" w:rsidRPr="002B7BBB" w:rsidRDefault="00A855EF" w:rsidP="00A855EF"/>
    <w:p w:rsidR="00A855EF" w:rsidRPr="002B7BBB" w:rsidRDefault="00A855EF" w:rsidP="00A855EF">
      <w:pPr>
        <w:pStyle w:val="PageHeading"/>
      </w:pPr>
    </w:p>
    <w:p w:rsidR="00A855EF" w:rsidRPr="002B7BBB" w:rsidRDefault="00A855EF" w:rsidP="00A855EF">
      <w:pPr>
        <w:pStyle w:val="PageHeading"/>
      </w:pPr>
      <w:r w:rsidRPr="002B7BBB">
        <w:br w:type="page"/>
      </w:r>
      <w:r w:rsidRPr="002B7BBB">
        <w:lastRenderedPageBreak/>
        <w:br w:type="page"/>
      </w:r>
      <w:bookmarkStart w:id="4" w:name="_Toc452110423"/>
      <w:bookmarkStart w:id="5" w:name="_Toc473643664"/>
      <w:bookmarkStart w:id="6" w:name="_Toc474835716"/>
      <w:r w:rsidRPr="002B7BBB">
        <w:t>NÁVRH LEGISLATIVNÍHO USNESENÍ EVROPSKÉHO PARLAMENTU</w:t>
      </w:r>
      <w:bookmarkEnd w:id="4"/>
      <w:bookmarkEnd w:id="5"/>
      <w:bookmarkEnd w:id="6"/>
    </w:p>
    <w:p w:rsidR="00A855EF" w:rsidRPr="002B7BBB" w:rsidRDefault="00A855EF" w:rsidP="00A855EF">
      <w:pPr>
        <w:pStyle w:val="NormalBold"/>
      </w:pPr>
      <w:r w:rsidRPr="002B7BBB">
        <w:t>o návrhu směrnice Evropského parlamentu a Rady, kterou se mění směrnice 2000/53/ES o vozidlech s ukončenou životností, směrnice 2006/66/ES o bateriích a akumulátorech a odpadních bateriích a akumulátorech a směrnice 2012/19/EU o odpadních elektrických a elektronických zařízeních</w:t>
      </w:r>
    </w:p>
    <w:p w:rsidR="00A855EF" w:rsidRPr="002B7BBB" w:rsidRDefault="00A855EF" w:rsidP="00A855EF">
      <w:pPr>
        <w:pStyle w:val="Normal12Bold"/>
      </w:pPr>
      <w:r w:rsidRPr="002B7BBB">
        <w:t>(COM(2015)0593 – C8-0383/2015 – 2015/0272(COD))</w:t>
      </w:r>
    </w:p>
    <w:p w:rsidR="00A855EF" w:rsidRPr="002B7BBB" w:rsidRDefault="00A855EF" w:rsidP="00A855EF">
      <w:pPr>
        <w:pStyle w:val="Normal12Bold"/>
      </w:pPr>
      <w:r w:rsidRPr="002B7BBB">
        <w:t xml:space="preserve"> (Řádný legislativní postup: první čtení)</w:t>
      </w:r>
    </w:p>
    <w:p w:rsidR="00A855EF" w:rsidRPr="002B7BBB" w:rsidRDefault="00A855EF" w:rsidP="00A855EF">
      <w:pPr>
        <w:pStyle w:val="Normal12"/>
      </w:pPr>
      <w:r w:rsidRPr="002B7BBB">
        <w:rPr>
          <w:i/>
        </w:rPr>
        <w:t>Evropský parlament</w:t>
      </w:r>
      <w:r w:rsidRPr="002B7BBB">
        <w:t>,</w:t>
      </w:r>
    </w:p>
    <w:p w:rsidR="00A855EF" w:rsidRPr="002B7BBB" w:rsidRDefault="00A855EF" w:rsidP="00A855EF">
      <w:pPr>
        <w:pStyle w:val="Normal12Hanging"/>
      </w:pPr>
      <w:r w:rsidRPr="002B7BBB">
        <w:t>–</w:t>
      </w:r>
      <w:r w:rsidRPr="002B7BBB">
        <w:tab/>
        <w:t>s ohledem na návrh Komise předložený Evropskému parlamentu a Radě (COM(2015)0593),</w:t>
      </w:r>
    </w:p>
    <w:p w:rsidR="00A855EF" w:rsidRPr="002B7BBB" w:rsidRDefault="00A855EF" w:rsidP="00A855EF">
      <w:pPr>
        <w:pStyle w:val="Normal12Hanging"/>
      </w:pPr>
      <w:r w:rsidRPr="002B7BBB">
        <w:t>–</w:t>
      </w:r>
      <w:r w:rsidRPr="002B7BBB">
        <w:tab/>
        <w:t>s ohledem na čl. 294 odst. 2 a čl. 192 odst. 1 Smlouvy o fungování Evropské unie, v souladu s nimiž Komise předložila svůj návrh Parlamentu (C8-0383/2015),</w:t>
      </w:r>
    </w:p>
    <w:p w:rsidR="00A855EF" w:rsidRPr="002B7BBB" w:rsidRDefault="00A855EF" w:rsidP="00A855EF">
      <w:pPr>
        <w:pStyle w:val="Normal12Hanging"/>
      </w:pPr>
      <w:r w:rsidRPr="002B7BBB">
        <w:t>–</w:t>
      </w:r>
      <w:r w:rsidRPr="002B7BBB">
        <w:tab/>
        <w:t>s ohledem na čl. 294 odst. 3 Smlouvy o fungování Evropské unie,</w:t>
      </w:r>
    </w:p>
    <w:p w:rsidR="00A855EF" w:rsidRPr="002B7BBB" w:rsidRDefault="00A855EF" w:rsidP="00A855EF">
      <w:pPr>
        <w:pStyle w:val="Normal12Hanging"/>
      </w:pPr>
      <w:r w:rsidRPr="002B7BBB">
        <w:t>–</w:t>
      </w:r>
      <w:r w:rsidRPr="002B7BBB">
        <w:tab/>
        <w:t>s ohledem na odůvodněné stanovisko předložené francouzským senátem v rámci protokolu č. 2 o používání zásad subsidiarity a proporcionality uvádějící, že návrh legislativního aktu není v souladu se zásadou subsidiarity,</w:t>
      </w:r>
    </w:p>
    <w:p w:rsidR="00A855EF" w:rsidRPr="002B7BBB" w:rsidRDefault="00A855EF" w:rsidP="00A855EF">
      <w:pPr>
        <w:pStyle w:val="Normal12Hanging"/>
      </w:pPr>
      <w:r w:rsidRPr="002B7BBB">
        <w:t>–</w:t>
      </w:r>
      <w:r w:rsidRPr="002B7BBB">
        <w:tab/>
        <w:t>s ohledem na stanovisko Evropského hospodářského a sociálního výboru ze dne 27. dubna 2016</w:t>
      </w:r>
      <w:r w:rsidRPr="002B7BBB">
        <w:rPr>
          <w:rStyle w:val="FootnoteReference"/>
        </w:rPr>
        <w:footnoteReference w:id="1"/>
      </w:r>
      <w:r w:rsidRPr="002B7BBB">
        <w:t>,</w:t>
      </w:r>
    </w:p>
    <w:p w:rsidR="00A855EF" w:rsidRPr="002B7BBB" w:rsidRDefault="00A855EF" w:rsidP="00A855EF">
      <w:pPr>
        <w:pStyle w:val="Normal12Hanging"/>
      </w:pPr>
      <w:r w:rsidRPr="002B7BBB">
        <w:t>–</w:t>
      </w:r>
      <w:r w:rsidRPr="002B7BBB">
        <w:tab/>
        <w:t>s ohledem na stanovisko Výboru regionů ze dne 15. června 2016</w:t>
      </w:r>
      <w:r w:rsidRPr="002B7BBB">
        <w:rPr>
          <w:rStyle w:val="FootnoteReference"/>
          <w:snapToGrid w:val="0"/>
        </w:rPr>
        <w:footnoteReference w:id="2"/>
      </w:r>
      <w:r w:rsidRPr="002B7BBB">
        <w:t>,</w:t>
      </w:r>
    </w:p>
    <w:p w:rsidR="00A855EF" w:rsidRPr="002B7BBB" w:rsidRDefault="00A855EF" w:rsidP="00A855EF">
      <w:pPr>
        <w:pStyle w:val="Normal12Hanging"/>
      </w:pPr>
      <w:r w:rsidRPr="002B7BBB">
        <w:t>–</w:t>
      </w:r>
      <w:r w:rsidRPr="002B7BBB">
        <w:tab/>
        <w:t>s ohledem na článek 59 jednacího řádu,</w:t>
      </w:r>
    </w:p>
    <w:p w:rsidR="00A855EF" w:rsidRPr="002B7BBB" w:rsidRDefault="00A855EF" w:rsidP="00A855EF">
      <w:pPr>
        <w:pStyle w:val="Normal12Hanging"/>
      </w:pPr>
      <w:r w:rsidRPr="002B7BBB">
        <w:t>–</w:t>
      </w:r>
      <w:r w:rsidRPr="002B7BBB">
        <w:tab/>
        <w:t>s ohledem na zprávu Výboru pro životní prostředí, veřejné zdraví a bezpečnost potravin a na stanovisko Výboru pro průmysl, výzkum a energetiku (A8-0013/2017),</w:t>
      </w:r>
    </w:p>
    <w:p w:rsidR="00A855EF" w:rsidRPr="002B7BBB" w:rsidRDefault="00A855EF" w:rsidP="00A855EF">
      <w:pPr>
        <w:pStyle w:val="Normal12Hanging"/>
      </w:pPr>
      <w:r w:rsidRPr="002B7BBB">
        <w:t>1.</w:t>
      </w:r>
      <w:r w:rsidRPr="002B7BBB">
        <w:tab/>
        <w:t>přijímá níže uvedený postoj v prvním čtení;</w:t>
      </w:r>
    </w:p>
    <w:p w:rsidR="00A855EF" w:rsidRPr="002B7BBB" w:rsidRDefault="00A855EF" w:rsidP="00A855EF">
      <w:pPr>
        <w:pStyle w:val="Normal12Hanging"/>
      </w:pPr>
      <w:r w:rsidRPr="002B7BBB">
        <w:t>2.</w:t>
      </w:r>
      <w:r w:rsidRPr="002B7BBB">
        <w:tab/>
        <w:t>vyzývá Komisi, aby věc znovu postoupila Parlamentu, bude-li mít v úmyslu svůj návrh podstatně změnit nebo jej nahradit jiným textem;</w:t>
      </w:r>
    </w:p>
    <w:p w:rsidR="00A855EF" w:rsidRPr="002B7BBB" w:rsidRDefault="00A855EF" w:rsidP="00A855EF">
      <w:pPr>
        <w:pStyle w:val="Normal12Hanging"/>
      </w:pPr>
      <w:r w:rsidRPr="002B7BBB">
        <w:t>3.</w:t>
      </w:r>
      <w:r w:rsidRPr="002B7BBB">
        <w:tab/>
        <w:t>pověřuje svého předsedu, aby předal postoj Parlamentu Radě, Komisi, jakož i vnitrostátním parlamentům.</w:t>
      </w:r>
    </w:p>
    <w:p w:rsidR="00A855EF" w:rsidRPr="002B7BBB" w:rsidRDefault="00A855EF" w:rsidP="00A855EF">
      <w:pPr>
        <w:pStyle w:val="Normal12Hanging"/>
      </w:pPr>
    </w:p>
    <w:p w:rsidR="00A855EF" w:rsidRPr="002B7BBB" w:rsidRDefault="00A855EF" w:rsidP="00A855EF">
      <w:pPr>
        <w:pStyle w:val="AMNumberTabs"/>
        <w:rPr>
          <w:rStyle w:val="HideTWBExt"/>
          <w:noProof w:val="0"/>
        </w:rPr>
      </w:pPr>
      <w:r w:rsidRPr="002B7BBB">
        <w:br w:type="page"/>
      </w:r>
      <w:r w:rsidRPr="002B7BBB">
        <w:rPr>
          <w:rStyle w:val="HideTWBExt"/>
          <w:b w:val="0"/>
          <w:noProof w:val="0"/>
        </w:rPr>
        <w:t>&lt;RepeatBlock-Amend&gt;</w:t>
      </w:r>
    </w:p>
    <w:p w:rsidR="00A855EF" w:rsidRPr="002B7BBB" w:rsidRDefault="00A855EF" w:rsidP="00A855EF">
      <w:pPr>
        <w:pStyle w:val="AMNumberTabs"/>
        <w:keepNext/>
      </w:pPr>
      <w:r w:rsidRPr="002B7BBB">
        <w:rPr>
          <w:rStyle w:val="HideTWBExt"/>
          <w:b w:val="0"/>
          <w:noProof w:val="0"/>
        </w:rPr>
        <w:t>&lt;AmendB&gt;</w:t>
      </w:r>
      <w:r w:rsidRPr="002B7BBB">
        <w:t>Pozměňovací návrh</w:t>
      </w:r>
      <w:r w:rsidRPr="002B7BBB">
        <w:tab/>
      </w:r>
      <w:r w:rsidRPr="002B7BBB">
        <w:tab/>
      </w:r>
      <w:r w:rsidRPr="002B7BBB">
        <w:rPr>
          <w:rStyle w:val="HideTWBExt"/>
          <w:b w:val="0"/>
          <w:noProof w:val="0"/>
        </w:rPr>
        <w:t>&lt;NumAmB&gt;</w:t>
      </w:r>
      <w:r w:rsidRPr="002B7BBB">
        <w:t>1</w:t>
      </w:r>
      <w:r w:rsidRPr="002B7BBB">
        <w:rPr>
          <w:rStyle w:val="HideTWBExt"/>
          <w:b w:val="0"/>
          <w:noProof w:val="0"/>
        </w:rPr>
        <w:t>&lt;/NumAmB&gt;</w:t>
      </w:r>
    </w:p>
    <w:p w:rsidR="00A855EF" w:rsidRPr="002B7BBB" w:rsidRDefault="00A855EF" w:rsidP="00A855EF">
      <w:pPr>
        <w:pStyle w:val="NormalBold12b"/>
      </w:pPr>
      <w:r w:rsidRPr="002B7BBB">
        <w:rPr>
          <w:rStyle w:val="HideTWBExt"/>
          <w:b w:val="0"/>
          <w:noProof w:val="0"/>
        </w:rPr>
        <w:t>&lt;DocAmend&gt;</w:t>
      </w:r>
      <w:r w:rsidRPr="002B7BBB">
        <w:t>Návrh směrnice</w:t>
      </w:r>
      <w:r w:rsidRPr="002B7BBB">
        <w:rPr>
          <w:rStyle w:val="HideTWBExt"/>
          <w:b w:val="0"/>
          <w:noProof w:val="0"/>
        </w:rPr>
        <w:t>&lt;/DocAmend&gt;</w:t>
      </w:r>
    </w:p>
    <w:p w:rsidR="00A855EF" w:rsidRPr="002B7BBB" w:rsidRDefault="00A855EF" w:rsidP="00A855EF">
      <w:pPr>
        <w:pStyle w:val="NormalBold"/>
      </w:pPr>
      <w:r w:rsidRPr="002B7BBB">
        <w:rPr>
          <w:rStyle w:val="HideTWBExt"/>
          <w:b w:val="0"/>
          <w:noProof w:val="0"/>
        </w:rPr>
        <w:t>&lt;Article&gt;</w:t>
      </w:r>
      <w:r w:rsidRPr="002B7BBB">
        <w:t>Bod odůvodnění 1</w:t>
      </w:r>
      <w:r w:rsidRPr="002B7BBB">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855EF" w:rsidRPr="002B7BBB" w:rsidTr="00EB6F1C">
        <w:trPr>
          <w:jc w:val="center"/>
        </w:trPr>
        <w:tc>
          <w:tcPr>
            <w:tcW w:w="9752" w:type="dxa"/>
            <w:gridSpan w:val="2"/>
          </w:tcPr>
          <w:p w:rsidR="00A855EF" w:rsidRPr="002B7BBB" w:rsidRDefault="00A855EF" w:rsidP="00EB6F1C">
            <w:pPr>
              <w:keepNext/>
            </w:pPr>
          </w:p>
        </w:tc>
      </w:tr>
      <w:tr w:rsidR="00A855EF" w:rsidRPr="002B7BBB" w:rsidTr="00EB6F1C">
        <w:trPr>
          <w:jc w:val="center"/>
        </w:trPr>
        <w:tc>
          <w:tcPr>
            <w:tcW w:w="4876" w:type="dxa"/>
            <w:hideMark/>
          </w:tcPr>
          <w:p w:rsidR="00A855EF" w:rsidRPr="002B7BBB" w:rsidRDefault="00A855EF" w:rsidP="00EB6F1C">
            <w:pPr>
              <w:pStyle w:val="ColumnHeading"/>
              <w:keepNext/>
            </w:pPr>
            <w:r w:rsidRPr="002B7BBB">
              <w:t>Znění navržené Komisí</w:t>
            </w:r>
          </w:p>
        </w:tc>
        <w:tc>
          <w:tcPr>
            <w:tcW w:w="4876" w:type="dxa"/>
            <w:hideMark/>
          </w:tcPr>
          <w:p w:rsidR="00A855EF" w:rsidRPr="002B7BBB" w:rsidRDefault="00A855EF" w:rsidP="00EB6F1C">
            <w:pPr>
              <w:pStyle w:val="ColumnHeading"/>
              <w:keepNext/>
            </w:pPr>
            <w:r w:rsidRPr="002B7BBB">
              <w:t>Pozměňovací návrh</w:t>
            </w:r>
          </w:p>
        </w:tc>
      </w:tr>
      <w:tr w:rsidR="00A855EF" w:rsidRPr="002B7BBB" w:rsidTr="00EB6F1C">
        <w:trPr>
          <w:jc w:val="center"/>
        </w:trPr>
        <w:tc>
          <w:tcPr>
            <w:tcW w:w="4876" w:type="dxa"/>
            <w:hideMark/>
          </w:tcPr>
          <w:p w:rsidR="00A855EF" w:rsidRPr="002B7BBB" w:rsidRDefault="00A855EF" w:rsidP="00EB6F1C">
            <w:pPr>
              <w:pStyle w:val="Normal6"/>
            </w:pPr>
            <w:r w:rsidRPr="002B7BBB">
              <w:t>(1)</w:t>
            </w:r>
            <w:r w:rsidRPr="002B7BBB">
              <w:tab/>
              <w:t xml:space="preserve">Nakládání s odpady v Unii je třeba zlepšit, aby bylo možné zachovat, chránit a zlepšit kvalitu životního prostředí, chránit lidské zdraví, zajistit uvážlivé a </w:t>
            </w:r>
            <w:r w:rsidRPr="002B7BBB">
              <w:rPr>
                <w:b/>
                <w:i/>
              </w:rPr>
              <w:t>racionální</w:t>
            </w:r>
            <w:r w:rsidRPr="002B7BBB">
              <w:t xml:space="preserve"> využívání přírodních zdrojů a </w:t>
            </w:r>
            <w:r w:rsidRPr="002B7BBB">
              <w:rPr>
                <w:b/>
                <w:i/>
              </w:rPr>
              <w:t>posílit oběhové</w:t>
            </w:r>
            <w:r w:rsidRPr="002B7BBB">
              <w:t xml:space="preserve"> hospodářství.</w:t>
            </w:r>
          </w:p>
        </w:tc>
        <w:tc>
          <w:tcPr>
            <w:tcW w:w="4876" w:type="dxa"/>
            <w:hideMark/>
          </w:tcPr>
          <w:p w:rsidR="00A855EF" w:rsidRPr="002B7BBB" w:rsidRDefault="00A855EF" w:rsidP="00EB6F1C">
            <w:pPr>
              <w:pStyle w:val="Normal6"/>
              <w:rPr>
                <w:szCs w:val="24"/>
              </w:rPr>
            </w:pPr>
            <w:r w:rsidRPr="002B7BBB">
              <w:t>(1)</w:t>
            </w:r>
            <w:r w:rsidRPr="002B7BBB">
              <w:tab/>
              <w:t xml:space="preserve">Nakládání s odpady v Unii je třeba zlepšit, aby bylo možné zachovat, chránit a zlepšit kvalitu životního prostředí, chránit lidské zdraví, zajistit uvážlivé a </w:t>
            </w:r>
            <w:r w:rsidRPr="002B7BBB">
              <w:rPr>
                <w:b/>
                <w:i/>
              </w:rPr>
              <w:t>účinné</w:t>
            </w:r>
            <w:r w:rsidRPr="002B7BBB">
              <w:t xml:space="preserve"> využívání přírodních zdrojů a </w:t>
            </w:r>
            <w:r w:rsidRPr="002B7BBB">
              <w:rPr>
                <w:b/>
                <w:i/>
              </w:rPr>
              <w:t>prosadit zásady oběhového</w:t>
            </w:r>
            <w:r w:rsidRPr="002B7BBB">
              <w:t xml:space="preserve"> hospodářství.</w:t>
            </w:r>
          </w:p>
        </w:tc>
      </w:tr>
    </w:tbl>
    <w:p w:rsidR="00A855EF" w:rsidRPr="002B7BBB" w:rsidRDefault="00A855EF" w:rsidP="00A855EF">
      <w:pPr>
        <w:pStyle w:val="AMNumberTabs"/>
        <w:rPr>
          <w:rStyle w:val="HideTWBExt"/>
          <w:noProof w:val="0"/>
        </w:rPr>
      </w:pPr>
      <w:r w:rsidRPr="002B7BBB">
        <w:rPr>
          <w:rStyle w:val="HideTWBExt"/>
          <w:b w:val="0"/>
          <w:noProof w:val="0"/>
        </w:rPr>
        <w:t>&lt;/AmendB&gt;</w:t>
      </w:r>
    </w:p>
    <w:p w:rsidR="00A855EF" w:rsidRPr="002B7BBB" w:rsidRDefault="00A855EF" w:rsidP="00A855EF">
      <w:pPr>
        <w:pStyle w:val="AMNumberTabs"/>
        <w:keepNext/>
      </w:pPr>
      <w:r w:rsidRPr="002B7BBB">
        <w:rPr>
          <w:rStyle w:val="HideTWBExt"/>
          <w:b w:val="0"/>
          <w:noProof w:val="0"/>
        </w:rPr>
        <w:t>&lt;AmendB&gt;</w:t>
      </w:r>
      <w:r w:rsidRPr="002B7BBB">
        <w:t>Pozměňovací návrh</w:t>
      </w:r>
      <w:r w:rsidRPr="002B7BBB">
        <w:tab/>
      </w:r>
      <w:r w:rsidRPr="002B7BBB">
        <w:tab/>
      </w:r>
      <w:r w:rsidRPr="002B7BBB">
        <w:rPr>
          <w:rStyle w:val="HideTWBExt"/>
          <w:b w:val="0"/>
          <w:noProof w:val="0"/>
        </w:rPr>
        <w:t>&lt;NumAmB&gt;</w:t>
      </w:r>
      <w:r w:rsidRPr="002B7BBB">
        <w:t>2</w:t>
      </w:r>
      <w:r w:rsidRPr="002B7BBB">
        <w:rPr>
          <w:rStyle w:val="HideTWBExt"/>
          <w:b w:val="0"/>
          <w:noProof w:val="0"/>
        </w:rPr>
        <w:t>&lt;/NumAmB&gt;</w:t>
      </w:r>
    </w:p>
    <w:p w:rsidR="00A855EF" w:rsidRPr="002B7BBB" w:rsidRDefault="00A855EF" w:rsidP="00A855EF">
      <w:pPr>
        <w:pStyle w:val="NormalBold12b"/>
      </w:pPr>
      <w:r w:rsidRPr="002B7BBB">
        <w:rPr>
          <w:rStyle w:val="HideTWBExt"/>
          <w:b w:val="0"/>
          <w:noProof w:val="0"/>
        </w:rPr>
        <w:t>&lt;DocAmend&gt;</w:t>
      </w:r>
      <w:r w:rsidRPr="002B7BBB">
        <w:t>Návrh směrnice</w:t>
      </w:r>
      <w:r w:rsidRPr="002B7BBB">
        <w:rPr>
          <w:rStyle w:val="HideTWBExt"/>
          <w:b w:val="0"/>
          <w:noProof w:val="0"/>
        </w:rPr>
        <w:t>&lt;/DocAmend&gt;</w:t>
      </w:r>
    </w:p>
    <w:p w:rsidR="00A855EF" w:rsidRPr="002B7BBB" w:rsidRDefault="00A855EF" w:rsidP="00A855EF">
      <w:pPr>
        <w:pStyle w:val="NormalBold"/>
      </w:pPr>
      <w:r w:rsidRPr="002B7BBB">
        <w:rPr>
          <w:rStyle w:val="HideTWBExt"/>
          <w:b w:val="0"/>
          <w:noProof w:val="0"/>
        </w:rPr>
        <w:t>&lt;Article&gt;</w:t>
      </w:r>
      <w:r w:rsidRPr="002B7BBB">
        <w:t>Bod odůvodnění 1 a (nový)</w:t>
      </w:r>
      <w:r w:rsidRPr="002B7BBB">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855EF" w:rsidRPr="002B7BBB" w:rsidTr="00EB6F1C">
        <w:trPr>
          <w:jc w:val="center"/>
        </w:trPr>
        <w:tc>
          <w:tcPr>
            <w:tcW w:w="9752" w:type="dxa"/>
            <w:gridSpan w:val="2"/>
          </w:tcPr>
          <w:p w:rsidR="00A855EF" w:rsidRPr="002B7BBB" w:rsidRDefault="00A855EF" w:rsidP="00EB6F1C">
            <w:pPr>
              <w:keepNext/>
            </w:pPr>
          </w:p>
        </w:tc>
      </w:tr>
      <w:tr w:rsidR="00A855EF" w:rsidRPr="002B7BBB" w:rsidTr="00EB6F1C">
        <w:trPr>
          <w:jc w:val="center"/>
        </w:trPr>
        <w:tc>
          <w:tcPr>
            <w:tcW w:w="4876" w:type="dxa"/>
            <w:hideMark/>
          </w:tcPr>
          <w:p w:rsidR="00A855EF" w:rsidRPr="002B7BBB" w:rsidRDefault="00A855EF" w:rsidP="00EB6F1C">
            <w:pPr>
              <w:pStyle w:val="ColumnHeading"/>
              <w:keepNext/>
            </w:pPr>
            <w:r w:rsidRPr="002B7BBB">
              <w:t>Znění navržené Komisí</w:t>
            </w:r>
          </w:p>
        </w:tc>
        <w:tc>
          <w:tcPr>
            <w:tcW w:w="4876" w:type="dxa"/>
            <w:hideMark/>
          </w:tcPr>
          <w:p w:rsidR="00A855EF" w:rsidRPr="002B7BBB" w:rsidRDefault="00A855EF" w:rsidP="00EB6F1C">
            <w:pPr>
              <w:pStyle w:val="ColumnHeading"/>
              <w:keepNext/>
            </w:pPr>
            <w:r w:rsidRPr="002B7BBB">
              <w:t>Pozměňovací návrh</w:t>
            </w:r>
          </w:p>
        </w:tc>
      </w:tr>
      <w:tr w:rsidR="00A855EF" w:rsidRPr="002B7BBB" w:rsidTr="00EB6F1C">
        <w:trPr>
          <w:jc w:val="center"/>
        </w:trPr>
        <w:tc>
          <w:tcPr>
            <w:tcW w:w="4876" w:type="dxa"/>
          </w:tcPr>
          <w:p w:rsidR="00A855EF" w:rsidRPr="002B7BBB" w:rsidRDefault="00A855EF" w:rsidP="00EB6F1C">
            <w:pPr>
              <w:pStyle w:val="Normal6"/>
            </w:pPr>
          </w:p>
        </w:tc>
        <w:tc>
          <w:tcPr>
            <w:tcW w:w="4876" w:type="dxa"/>
            <w:hideMark/>
          </w:tcPr>
          <w:p w:rsidR="00A855EF" w:rsidRPr="002B7BBB" w:rsidRDefault="00A855EF" w:rsidP="00EB6F1C">
            <w:pPr>
              <w:pStyle w:val="Normal6"/>
              <w:rPr>
                <w:szCs w:val="24"/>
              </w:rPr>
            </w:pPr>
            <w:r w:rsidRPr="002B7BBB">
              <w:rPr>
                <w:b/>
                <w:i/>
              </w:rPr>
              <w:t>(1a)</w:t>
            </w:r>
            <w:r w:rsidRPr="002B7BBB">
              <w:tab/>
            </w:r>
            <w:r w:rsidRPr="002B7BBB">
              <w:rPr>
                <w:b/>
                <w:i/>
              </w:rPr>
              <w:t>Čisté, účinné a udržitelné oběhové hospodářství vyžaduje odstranění nebezpečných látek z výrobků ve fázi návrhu a v této souvislosti by mělo přihlížet k výslovným ustanovením sedmého akčního programu pro životní prostředí, který vyzývá k rozvíjení koloběhu netoxických materiálů, aby mohl být recyklovaný odpad využíván jako hlavní a spolehlivý zdroj surovin pro Unii.</w:t>
            </w:r>
          </w:p>
        </w:tc>
      </w:tr>
    </w:tbl>
    <w:p w:rsidR="00A855EF" w:rsidRPr="002B7BBB" w:rsidRDefault="00A855EF" w:rsidP="00A855EF">
      <w:pPr>
        <w:pStyle w:val="JustificationTitle"/>
      </w:pPr>
      <w:r w:rsidRPr="002B7BBB">
        <w:rPr>
          <w:rStyle w:val="HideTWBExt"/>
          <w:i w:val="0"/>
          <w:noProof w:val="0"/>
        </w:rPr>
        <w:t>&lt;TitreJust&gt;</w:t>
      </w:r>
      <w:r w:rsidRPr="002B7BBB">
        <w:t>Odůvodnění</w:t>
      </w:r>
      <w:r w:rsidRPr="002B7BBB">
        <w:rPr>
          <w:rStyle w:val="HideTWBExt"/>
          <w:i w:val="0"/>
          <w:noProof w:val="0"/>
        </w:rPr>
        <w:t>&lt;/TitreJust&gt;</w:t>
      </w:r>
    </w:p>
    <w:p w:rsidR="00A855EF" w:rsidRPr="002B7BBB" w:rsidRDefault="00A855EF" w:rsidP="00A855EF">
      <w:pPr>
        <w:pStyle w:val="Normal12Italic"/>
      </w:pPr>
      <w:r w:rsidRPr="002B7BBB">
        <w:t>EU by se měla zaměřit na vytvoření čistého oběhového hospodářství a vyhnout se možnému významnému riziku, že v budoucnu dojde k omezení důvěry veřejnosti a trhu v recyklované materiály a k vytvoření nekonečného odpadového dědictví. Hlavní zátěž pro subjekty provádějící recyklaci představuje přítomnost nebezpečných látek v materiálech. EU by měla svoji pozornost soustředit na odstranění těchto nebezpečných látek z výrobků a odpadů a na to, aby neohrožovala veřejné zdraví a životní prostředí tím, že některým typům podniků nebo výrobků udělí výjimku, pokud jde o bezpečnostní požadavky, a že v budoucnu nebude možné tyto kontaminované materiály zjistit.</w:t>
      </w:r>
    </w:p>
    <w:p w:rsidR="00A855EF" w:rsidRPr="002B7BBB" w:rsidRDefault="00A855EF" w:rsidP="00A855EF">
      <w:pPr>
        <w:pStyle w:val="AMNumberTabs"/>
        <w:rPr>
          <w:rStyle w:val="HideTWBExt"/>
          <w:noProof w:val="0"/>
        </w:rPr>
      </w:pPr>
      <w:r w:rsidRPr="002B7BBB">
        <w:rPr>
          <w:rStyle w:val="HideTWBExt"/>
          <w:b w:val="0"/>
          <w:noProof w:val="0"/>
        </w:rPr>
        <w:t>&lt;/AmendB&gt;</w:t>
      </w:r>
    </w:p>
    <w:p w:rsidR="00A855EF" w:rsidRPr="002B7BBB" w:rsidRDefault="00A855EF" w:rsidP="00A855EF">
      <w:pPr>
        <w:rPr>
          <w:rStyle w:val="HideTWBExt"/>
          <w:noProof w:val="0"/>
        </w:rPr>
      </w:pPr>
    </w:p>
    <w:p w:rsidR="00A855EF" w:rsidRPr="002B7BBB" w:rsidRDefault="00A855EF" w:rsidP="00A855EF">
      <w:pPr>
        <w:pStyle w:val="AMNumberTabs"/>
        <w:keepNext/>
      </w:pPr>
      <w:r w:rsidRPr="002B7BBB">
        <w:rPr>
          <w:rStyle w:val="HideTWBExt"/>
          <w:b w:val="0"/>
          <w:noProof w:val="0"/>
        </w:rPr>
        <w:t>&lt;Amend&gt;</w:t>
      </w:r>
      <w:r w:rsidRPr="002B7BBB">
        <w:t>Pozměňovací návrh</w:t>
      </w:r>
      <w:r w:rsidRPr="002B7BBB">
        <w:tab/>
      </w:r>
      <w:r w:rsidRPr="002B7BBB">
        <w:tab/>
      </w:r>
      <w:r w:rsidRPr="002B7BBB">
        <w:rPr>
          <w:rStyle w:val="HideTWBExt"/>
          <w:b w:val="0"/>
          <w:noProof w:val="0"/>
        </w:rPr>
        <w:t>&lt;NumAm&gt;</w:t>
      </w:r>
      <w:r w:rsidRPr="002B7BBB">
        <w:t>3</w:t>
      </w:r>
      <w:r w:rsidRPr="002B7BBB">
        <w:rPr>
          <w:rStyle w:val="HideTWBExt"/>
          <w:b w:val="0"/>
          <w:noProof w:val="0"/>
        </w:rPr>
        <w:t>&lt;/NumAm&gt;</w:t>
      </w:r>
    </w:p>
    <w:p w:rsidR="00A855EF" w:rsidRPr="002B7BBB" w:rsidRDefault="00A855EF" w:rsidP="00A855EF">
      <w:pPr>
        <w:pStyle w:val="AMNumberTabs"/>
        <w:keepNext/>
      </w:pPr>
      <w:r w:rsidRPr="002B7BBB">
        <w:rPr>
          <w:rStyle w:val="HideTWBExt"/>
          <w:b w:val="0"/>
          <w:noProof w:val="0"/>
        </w:rPr>
        <w:t>&lt;DocAmend&gt;</w:t>
      </w:r>
      <w:r w:rsidRPr="002B7BBB">
        <w:t>Návrh směrnice</w:t>
      </w:r>
      <w:r w:rsidRPr="002B7BBB">
        <w:rPr>
          <w:rStyle w:val="HideTWBExt"/>
          <w:b w:val="0"/>
          <w:noProof w:val="0"/>
        </w:rPr>
        <w:t>&lt;/DocAmend&gt;</w:t>
      </w:r>
    </w:p>
    <w:p w:rsidR="00A855EF" w:rsidRPr="002B7BBB" w:rsidRDefault="00A855EF" w:rsidP="00A855EF">
      <w:pPr>
        <w:pStyle w:val="NormalBold"/>
      </w:pPr>
      <w:r w:rsidRPr="002B7BBB">
        <w:rPr>
          <w:rStyle w:val="HideTWBExt"/>
          <w:b w:val="0"/>
          <w:noProof w:val="0"/>
        </w:rPr>
        <w:t>&lt;Article&gt;</w:t>
      </w:r>
      <w:r w:rsidRPr="002B7BBB">
        <w:t>Bod odůvodnění 1 b (nový)</w:t>
      </w:r>
      <w:r w:rsidRPr="002B7BBB">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855EF" w:rsidRPr="002B7BBB" w:rsidTr="00EB6F1C">
        <w:trPr>
          <w:jc w:val="center"/>
        </w:trPr>
        <w:tc>
          <w:tcPr>
            <w:tcW w:w="9752" w:type="dxa"/>
            <w:gridSpan w:val="2"/>
          </w:tcPr>
          <w:p w:rsidR="00A855EF" w:rsidRPr="002B7BBB" w:rsidRDefault="00A855EF" w:rsidP="00EB6F1C">
            <w:pPr>
              <w:keepNext/>
            </w:pPr>
          </w:p>
        </w:tc>
      </w:tr>
      <w:tr w:rsidR="00A855EF" w:rsidRPr="002B7BBB" w:rsidTr="00EB6F1C">
        <w:trPr>
          <w:jc w:val="center"/>
        </w:trPr>
        <w:tc>
          <w:tcPr>
            <w:tcW w:w="4876" w:type="dxa"/>
            <w:hideMark/>
          </w:tcPr>
          <w:p w:rsidR="00A855EF" w:rsidRPr="002B7BBB" w:rsidRDefault="00A855EF" w:rsidP="00EB6F1C">
            <w:pPr>
              <w:pStyle w:val="ColumnHeading"/>
              <w:keepNext/>
            </w:pPr>
            <w:r w:rsidRPr="002B7BBB">
              <w:t>Znění navržené Komisí</w:t>
            </w:r>
          </w:p>
        </w:tc>
        <w:tc>
          <w:tcPr>
            <w:tcW w:w="4876" w:type="dxa"/>
            <w:hideMark/>
          </w:tcPr>
          <w:p w:rsidR="00A855EF" w:rsidRPr="002B7BBB" w:rsidRDefault="00A855EF" w:rsidP="00EB6F1C">
            <w:pPr>
              <w:pStyle w:val="ColumnHeading"/>
              <w:keepNext/>
            </w:pPr>
            <w:r w:rsidRPr="002B7BBB">
              <w:t>Pozměňovací návrh</w:t>
            </w:r>
          </w:p>
        </w:tc>
      </w:tr>
      <w:tr w:rsidR="00A855EF" w:rsidRPr="002B7BBB" w:rsidTr="00EB6F1C">
        <w:trPr>
          <w:jc w:val="center"/>
        </w:trPr>
        <w:tc>
          <w:tcPr>
            <w:tcW w:w="4876" w:type="dxa"/>
          </w:tcPr>
          <w:p w:rsidR="00A855EF" w:rsidRPr="002B7BBB" w:rsidRDefault="00A855EF" w:rsidP="00EB6F1C">
            <w:pPr>
              <w:pStyle w:val="Normal6"/>
            </w:pPr>
          </w:p>
        </w:tc>
        <w:tc>
          <w:tcPr>
            <w:tcW w:w="4876" w:type="dxa"/>
            <w:hideMark/>
          </w:tcPr>
          <w:p w:rsidR="00A855EF" w:rsidRPr="002B7BBB" w:rsidRDefault="00A855EF" w:rsidP="00EB6F1C">
            <w:pPr>
              <w:pStyle w:val="Normal6"/>
              <w:rPr>
                <w:szCs w:val="24"/>
              </w:rPr>
            </w:pPr>
            <w:r w:rsidRPr="002B7BBB">
              <w:rPr>
                <w:b/>
                <w:i/>
              </w:rPr>
              <w:t>(1b)</w:t>
            </w:r>
            <w:r w:rsidRPr="002B7BBB">
              <w:tab/>
            </w:r>
            <w:r w:rsidRPr="002B7BBB">
              <w:rPr>
                <w:b/>
                <w:i/>
              </w:rPr>
              <w:t>Je nezbytné zajistit účinné a nízkoenergetické řízení druhotných surovin a upřednostňovat úsilí v oblasti výzkumu a vývoje směřující k tomuto cíli. Komise by rovněž měla zvážit předložení návrhu o klasifikaci odpadu, který by podpořil zavádění unijního trhu s druhotnými surovinami.</w:t>
            </w:r>
          </w:p>
        </w:tc>
      </w:tr>
    </w:tbl>
    <w:p w:rsidR="00A855EF" w:rsidRPr="002B7BBB" w:rsidRDefault="00A855EF" w:rsidP="00A855EF">
      <w:pPr>
        <w:pStyle w:val="AMNumberTabs"/>
      </w:pPr>
      <w:r w:rsidRPr="002B7BBB">
        <w:rPr>
          <w:rStyle w:val="HideTWBExt"/>
          <w:b w:val="0"/>
          <w:noProof w:val="0"/>
        </w:rPr>
        <w:t>&lt;/Amend&gt;</w:t>
      </w:r>
    </w:p>
    <w:p w:rsidR="00A855EF" w:rsidRPr="002B7BBB" w:rsidRDefault="00A855EF" w:rsidP="00A855EF">
      <w:pPr>
        <w:pStyle w:val="AMNumberTabs"/>
        <w:keepNext/>
      </w:pPr>
      <w:r w:rsidRPr="002B7BBB">
        <w:rPr>
          <w:rStyle w:val="HideTWBExt"/>
          <w:b w:val="0"/>
          <w:noProof w:val="0"/>
        </w:rPr>
        <w:t>&lt;AmendB&gt;</w:t>
      </w:r>
      <w:r w:rsidRPr="002B7BBB">
        <w:t>Pozměňovací návrh</w:t>
      </w:r>
      <w:r w:rsidRPr="002B7BBB">
        <w:tab/>
      </w:r>
      <w:r w:rsidRPr="002B7BBB">
        <w:tab/>
      </w:r>
      <w:r w:rsidRPr="002B7BBB">
        <w:rPr>
          <w:rStyle w:val="HideTWBExt"/>
          <w:b w:val="0"/>
          <w:noProof w:val="0"/>
        </w:rPr>
        <w:t>&lt;NumAmB&gt;</w:t>
      </w:r>
      <w:r w:rsidRPr="002B7BBB">
        <w:t>4</w:t>
      </w:r>
      <w:r w:rsidRPr="002B7BBB">
        <w:rPr>
          <w:rStyle w:val="HideTWBExt"/>
          <w:b w:val="0"/>
          <w:noProof w:val="0"/>
        </w:rPr>
        <w:t>&lt;/NumAmB&gt;</w:t>
      </w:r>
    </w:p>
    <w:p w:rsidR="00A855EF" w:rsidRPr="002B7BBB" w:rsidRDefault="00A855EF" w:rsidP="00A855EF">
      <w:pPr>
        <w:pStyle w:val="NormalBold12b"/>
      </w:pPr>
      <w:r w:rsidRPr="002B7BBB">
        <w:rPr>
          <w:rStyle w:val="HideTWBExt"/>
          <w:b w:val="0"/>
          <w:noProof w:val="0"/>
        </w:rPr>
        <w:t>&lt;DocAmend&gt;</w:t>
      </w:r>
      <w:r w:rsidRPr="002B7BBB">
        <w:t>Návrh směrnice</w:t>
      </w:r>
      <w:r w:rsidRPr="002B7BBB">
        <w:rPr>
          <w:rStyle w:val="HideTWBExt"/>
          <w:b w:val="0"/>
          <w:noProof w:val="0"/>
        </w:rPr>
        <w:t>&lt;/DocAmend&gt;</w:t>
      </w:r>
    </w:p>
    <w:p w:rsidR="00A855EF" w:rsidRPr="002B7BBB" w:rsidRDefault="00A855EF" w:rsidP="00A855EF">
      <w:pPr>
        <w:pStyle w:val="NormalBold"/>
      </w:pPr>
      <w:r w:rsidRPr="002B7BBB">
        <w:rPr>
          <w:rStyle w:val="HideTWBExt"/>
          <w:b w:val="0"/>
          <w:noProof w:val="0"/>
        </w:rPr>
        <w:t>&lt;Article&gt;</w:t>
      </w:r>
      <w:r w:rsidRPr="002B7BBB">
        <w:t>Bod odůvodnění 1 c (nový)</w:t>
      </w:r>
      <w:r w:rsidRPr="002B7BBB">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855EF" w:rsidRPr="002B7BBB" w:rsidTr="00EB6F1C">
        <w:trPr>
          <w:jc w:val="center"/>
        </w:trPr>
        <w:tc>
          <w:tcPr>
            <w:tcW w:w="9752" w:type="dxa"/>
            <w:gridSpan w:val="2"/>
          </w:tcPr>
          <w:p w:rsidR="00A855EF" w:rsidRPr="002B7BBB" w:rsidRDefault="00A855EF" w:rsidP="00EB6F1C">
            <w:pPr>
              <w:keepNext/>
            </w:pPr>
          </w:p>
        </w:tc>
      </w:tr>
      <w:tr w:rsidR="00A855EF" w:rsidRPr="002B7BBB" w:rsidTr="00EB6F1C">
        <w:trPr>
          <w:jc w:val="center"/>
        </w:trPr>
        <w:tc>
          <w:tcPr>
            <w:tcW w:w="4876" w:type="dxa"/>
            <w:hideMark/>
          </w:tcPr>
          <w:p w:rsidR="00A855EF" w:rsidRPr="002B7BBB" w:rsidRDefault="00A855EF" w:rsidP="00EB6F1C">
            <w:pPr>
              <w:pStyle w:val="ColumnHeading"/>
              <w:keepNext/>
            </w:pPr>
            <w:r w:rsidRPr="002B7BBB">
              <w:t>Znění navržené Komisí</w:t>
            </w:r>
          </w:p>
        </w:tc>
        <w:tc>
          <w:tcPr>
            <w:tcW w:w="4876" w:type="dxa"/>
            <w:hideMark/>
          </w:tcPr>
          <w:p w:rsidR="00A855EF" w:rsidRPr="002B7BBB" w:rsidRDefault="00A855EF" w:rsidP="00EB6F1C">
            <w:pPr>
              <w:pStyle w:val="ColumnHeading"/>
              <w:keepNext/>
            </w:pPr>
            <w:r w:rsidRPr="002B7BBB">
              <w:t>Pozměňovací návrh</w:t>
            </w:r>
          </w:p>
        </w:tc>
      </w:tr>
      <w:tr w:rsidR="00A855EF" w:rsidRPr="002B7BBB" w:rsidTr="00EB6F1C">
        <w:trPr>
          <w:jc w:val="center"/>
        </w:trPr>
        <w:tc>
          <w:tcPr>
            <w:tcW w:w="4876" w:type="dxa"/>
          </w:tcPr>
          <w:p w:rsidR="00A855EF" w:rsidRPr="002B7BBB" w:rsidRDefault="00A855EF" w:rsidP="00EB6F1C">
            <w:pPr>
              <w:pStyle w:val="Normal6"/>
            </w:pPr>
          </w:p>
        </w:tc>
        <w:tc>
          <w:tcPr>
            <w:tcW w:w="4876" w:type="dxa"/>
            <w:hideMark/>
          </w:tcPr>
          <w:p w:rsidR="00A855EF" w:rsidRPr="002B7BBB" w:rsidRDefault="00A855EF" w:rsidP="00EB6F1C">
            <w:pPr>
              <w:pStyle w:val="Normal6"/>
              <w:rPr>
                <w:szCs w:val="24"/>
              </w:rPr>
            </w:pPr>
            <w:r w:rsidRPr="002B7BBB">
              <w:rPr>
                <w:b/>
                <w:i/>
              </w:rPr>
              <w:t>(1c)</w:t>
            </w:r>
            <w:r w:rsidRPr="002B7BBB">
              <w:tab/>
            </w:r>
            <w:r w:rsidRPr="002B7BBB">
              <w:rPr>
                <w:b/>
                <w:i/>
              </w:rPr>
              <w:t>Jednou recyklovaný materiál, který je znovu uveden do hospodářství v důsledku toho, že se dostal do stavu, kdy odpad přestává být odpadem, neboť splnil specifická kritéria stanovující, kdy odpad přestává být odpadem, nebo byl použit v novém výrobku, musí být plně v souladu s právními předpisy Unie týkajícími se chemických látek.</w:t>
            </w:r>
          </w:p>
        </w:tc>
      </w:tr>
    </w:tbl>
    <w:p w:rsidR="00A855EF" w:rsidRPr="002B7BBB" w:rsidRDefault="00A855EF" w:rsidP="00A855EF">
      <w:pPr>
        <w:pStyle w:val="JustificationTitle"/>
      </w:pPr>
      <w:r w:rsidRPr="002B7BBB">
        <w:rPr>
          <w:rStyle w:val="HideTWBExt"/>
          <w:i w:val="0"/>
          <w:noProof w:val="0"/>
        </w:rPr>
        <w:t>&lt;TitreJust&gt;</w:t>
      </w:r>
      <w:r w:rsidRPr="002B7BBB">
        <w:t>Odůvodnění</w:t>
      </w:r>
      <w:r w:rsidRPr="002B7BBB">
        <w:rPr>
          <w:rStyle w:val="HideTWBExt"/>
          <w:i w:val="0"/>
          <w:noProof w:val="0"/>
        </w:rPr>
        <w:t>&lt;/TitreJust&gt;</w:t>
      </w:r>
    </w:p>
    <w:p w:rsidR="00A855EF" w:rsidRPr="002B7BBB" w:rsidRDefault="00A855EF" w:rsidP="00A855EF">
      <w:pPr>
        <w:pStyle w:val="Normal12Italic"/>
      </w:pPr>
      <w:r w:rsidRPr="002B7BBB">
        <w:t>Nařízení REACH se nevztahuje na odpady, jak je uvedeno v čl. 2 odst. 2: „Látkou, přípravkem ani předmětem ve smyslu článku 3 tohoto nařízení není odpad, jak je vymezen směrnicí Evropského parlamentu a Rady 2006/12/ES“.</w:t>
      </w:r>
    </w:p>
    <w:p w:rsidR="00A855EF" w:rsidRPr="002B7BBB" w:rsidRDefault="00A855EF" w:rsidP="00A855EF">
      <w:pPr>
        <w:pStyle w:val="AMNumberTabs"/>
      </w:pPr>
      <w:r w:rsidRPr="002B7BBB">
        <w:rPr>
          <w:rStyle w:val="HideTWBExt"/>
          <w:b w:val="0"/>
          <w:noProof w:val="0"/>
        </w:rPr>
        <w:t>&lt;/AmendB&gt;</w:t>
      </w:r>
    </w:p>
    <w:p w:rsidR="00A855EF" w:rsidRPr="002B7BBB" w:rsidRDefault="00A855EF" w:rsidP="00A855EF">
      <w:pPr>
        <w:rPr>
          <w:rStyle w:val="HideTWBExt"/>
          <w:noProof w:val="0"/>
        </w:rPr>
      </w:pPr>
    </w:p>
    <w:p w:rsidR="00A855EF" w:rsidRPr="002B7BBB" w:rsidRDefault="00A855EF" w:rsidP="00A855EF">
      <w:pPr>
        <w:pStyle w:val="AMNumberTabs"/>
        <w:keepNext/>
      </w:pPr>
      <w:r w:rsidRPr="002B7BBB">
        <w:rPr>
          <w:rStyle w:val="HideTWBExt"/>
          <w:b w:val="0"/>
          <w:noProof w:val="0"/>
        </w:rPr>
        <w:t>&lt;Amend&gt;</w:t>
      </w:r>
      <w:r w:rsidRPr="002B7BBB">
        <w:t>Pozměňovací návrh</w:t>
      </w:r>
      <w:r w:rsidRPr="002B7BBB">
        <w:tab/>
      </w:r>
      <w:r w:rsidRPr="002B7BBB">
        <w:tab/>
      </w:r>
      <w:r w:rsidRPr="002B7BBB">
        <w:rPr>
          <w:rStyle w:val="HideTWBExt"/>
          <w:b w:val="0"/>
          <w:noProof w:val="0"/>
        </w:rPr>
        <w:t>&lt;NumAm&gt;</w:t>
      </w:r>
      <w:r w:rsidRPr="002B7BBB">
        <w:t>5</w:t>
      </w:r>
      <w:r w:rsidRPr="002B7BBB">
        <w:rPr>
          <w:rStyle w:val="HideTWBExt"/>
          <w:b w:val="0"/>
          <w:noProof w:val="0"/>
        </w:rPr>
        <w:t>&lt;/NumAm&gt;</w:t>
      </w:r>
    </w:p>
    <w:p w:rsidR="00A855EF" w:rsidRPr="002B7BBB" w:rsidRDefault="00A855EF" w:rsidP="00A855EF">
      <w:pPr>
        <w:pStyle w:val="AMNumberTabs"/>
        <w:keepNext/>
      </w:pPr>
      <w:r w:rsidRPr="002B7BBB">
        <w:rPr>
          <w:rStyle w:val="HideTWBExt"/>
          <w:b w:val="0"/>
          <w:noProof w:val="0"/>
        </w:rPr>
        <w:t>&lt;DocAmend&gt;</w:t>
      </w:r>
      <w:r w:rsidRPr="002B7BBB">
        <w:t>Návrh směrnice</w:t>
      </w:r>
      <w:r w:rsidRPr="002B7BBB">
        <w:rPr>
          <w:rStyle w:val="HideTWBExt"/>
          <w:b w:val="0"/>
          <w:noProof w:val="0"/>
        </w:rPr>
        <w:t>&lt;/DocAmend&gt;</w:t>
      </w:r>
    </w:p>
    <w:p w:rsidR="00A855EF" w:rsidRPr="002B7BBB" w:rsidRDefault="00A855EF" w:rsidP="00A855EF">
      <w:pPr>
        <w:pStyle w:val="NormalBold"/>
      </w:pPr>
      <w:r w:rsidRPr="002B7BBB">
        <w:rPr>
          <w:rStyle w:val="HideTWBExt"/>
          <w:b w:val="0"/>
          <w:noProof w:val="0"/>
        </w:rPr>
        <w:t>&lt;Article&gt;</w:t>
      </w:r>
      <w:r w:rsidRPr="002B7BBB">
        <w:t>Bod odůvodnění 2 a (nový)</w:t>
      </w:r>
      <w:r w:rsidRPr="002B7BBB">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855EF" w:rsidRPr="002B7BBB" w:rsidTr="00EB6F1C">
        <w:trPr>
          <w:jc w:val="center"/>
        </w:trPr>
        <w:tc>
          <w:tcPr>
            <w:tcW w:w="9752" w:type="dxa"/>
            <w:gridSpan w:val="2"/>
          </w:tcPr>
          <w:p w:rsidR="00A855EF" w:rsidRPr="002B7BBB" w:rsidRDefault="00A855EF" w:rsidP="00EB6F1C">
            <w:pPr>
              <w:keepNext/>
            </w:pPr>
          </w:p>
        </w:tc>
      </w:tr>
      <w:tr w:rsidR="00A855EF" w:rsidRPr="002B7BBB" w:rsidTr="00EB6F1C">
        <w:trPr>
          <w:jc w:val="center"/>
        </w:trPr>
        <w:tc>
          <w:tcPr>
            <w:tcW w:w="4876" w:type="dxa"/>
            <w:hideMark/>
          </w:tcPr>
          <w:p w:rsidR="00A855EF" w:rsidRPr="002B7BBB" w:rsidRDefault="00A855EF" w:rsidP="00EB6F1C">
            <w:pPr>
              <w:pStyle w:val="ColumnHeading"/>
              <w:keepNext/>
            </w:pPr>
            <w:r w:rsidRPr="002B7BBB">
              <w:t>Znění navržené Komisí</w:t>
            </w:r>
          </w:p>
        </w:tc>
        <w:tc>
          <w:tcPr>
            <w:tcW w:w="4876" w:type="dxa"/>
            <w:hideMark/>
          </w:tcPr>
          <w:p w:rsidR="00A855EF" w:rsidRPr="002B7BBB" w:rsidRDefault="00A855EF" w:rsidP="00EB6F1C">
            <w:pPr>
              <w:pStyle w:val="ColumnHeading"/>
              <w:keepNext/>
            </w:pPr>
            <w:r w:rsidRPr="002B7BBB">
              <w:t>Pozměňovací návrh</w:t>
            </w:r>
          </w:p>
        </w:tc>
      </w:tr>
      <w:tr w:rsidR="00A855EF" w:rsidRPr="002B7BBB" w:rsidTr="00EB6F1C">
        <w:trPr>
          <w:jc w:val="center"/>
        </w:trPr>
        <w:tc>
          <w:tcPr>
            <w:tcW w:w="4876" w:type="dxa"/>
          </w:tcPr>
          <w:p w:rsidR="00A855EF" w:rsidRPr="002B7BBB" w:rsidRDefault="00A855EF" w:rsidP="00EB6F1C">
            <w:pPr>
              <w:pStyle w:val="Normal6"/>
            </w:pPr>
          </w:p>
        </w:tc>
        <w:tc>
          <w:tcPr>
            <w:tcW w:w="4876" w:type="dxa"/>
            <w:hideMark/>
          </w:tcPr>
          <w:p w:rsidR="00A855EF" w:rsidRPr="002B7BBB" w:rsidRDefault="00A855EF" w:rsidP="00EB6F1C">
            <w:pPr>
              <w:pStyle w:val="Normal6"/>
              <w:rPr>
                <w:szCs w:val="24"/>
              </w:rPr>
            </w:pPr>
            <w:r w:rsidRPr="002B7BBB">
              <w:rPr>
                <w:b/>
                <w:i/>
              </w:rPr>
              <w:t>(2a)</w:t>
            </w:r>
            <w:r w:rsidRPr="002B7BBB">
              <w:tab/>
            </w:r>
            <w:r w:rsidRPr="002B7BBB">
              <w:rPr>
                <w:b/>
                <w:i/>
              </w:rPr>
              <w:t>V důsledku technologického pokroku a narůstajících celosvětových toků zboží se průmyslová krajina v uplynulých letech výrazně změnila. Tyto faktory přinášejí nové úkoly pro environmentálně odpovědné řízení odpadů a nakládání s nimi, které je třeba realizovat prostřednictvím kombinace většího úsilí v oblasti výzkumu a cílených regulačních nástrojů. Plánované zastarávání je rostoucím problémem, který je svojí podstatou v rozporu s cíli oběhového hospodářství, a musí se k němu tudíž přistupovat s cílem vymýtit jej spojeným úsilím všech hlavních zainteresovaných subjektů, průmyslu, spotřebitelů i regulačních orgánů.</w:t>
            </w:r>
          </w:p>
        </w:tc>
      </w:tr>
    </w:tbl>
    <w:p w:rsidR="00A855EF" w:rsidRPr="002B7BBB" w:rsidRDefault="00A855EF" w:rsidP="00A855EF">
      <w:pPr>
        <w:pStyle w:val="AMNumberTabs"/>
        <w:rPr>
          <w:rStyle w:val="HideTWBExt"/>
          <w:noProof w:val="0"/>
        </w:rPr>
      </w:pPr>
      <w:r w:rsidRPr="002B7BBB">
        <w:rPr>
          <w:rStyle w:val="HideTWBExt"/>
          <w:b w:val="0"/>
          <w:noProof w:val="0"/>
        </w:rPr>
        <w:t>&lt;/Amend&gt;</w:t>
      </w:r>
    </w:p>
    <w:p w:rsidR="00A855EF" w:rsidRPr="002B7BBB" w:rsidRDefault="00A855EF" w:rsidP="00A855EF"/>
    <w:p w:rsidR="00A855EF" w:rsidRPr="002B7BBB" w:rsidRDefault="00A855EF" w:rsidP="00A855EF">
      <w:pPr>
        <w:rPr>
          <w:b/>
        </w:rPr>
      </w:pPr>
      <w:r w:rsidRPr="002B7BBB">
        <w:rPr>
          <w:rStyle w:val="HideTWBExt"/>
          <w:b/>
          <w:noProof w:val="0"/>
        </w:rPr>
        <w:t>&lt;AmendB&gt;</w:t>
      </w:r>
      <w:r w:rsidRPr="002B7BBB">
        <w:rPr>
          <w:b/>
        </w:rPr>
        <w:t>Pozměňovací návrh</w:t>
      </w:r>
      <w:r w:rsidRPr="002B7BBB">
        <w:tab/>
      </w:r>
      <w:r w:rsidRPr="002B7BBB">
        <w:rPr>
          <w:rStyle w:val="HideTWBExt"/>
          <w:b/>
          <w:noProof w:val="0"/>
        </w:rPr>
        <w:t>&lt;NumAmB&gt;</w:t>
      </w:r>
      <w:r w:rsidRPr="002B7BBB">
        <w:rPr>
          <w:b/>
        </w:rPr>
        <w:t>6</w:t>
      </w:r>
      <w:r w:rsidRPr="002B7BBB">
        <w:rPr>
          <w:rStyle w:val="HideTWBExt"/>
          <w:b/>
          <w:noProof w:val="0"/>
        </w:rPr>
        <w:t>&lt;/NumAmB&gt;</w:t>
      </w:r>
    </w:p>
    <w:p w:rsidR="00A855EF" w:rsidRPr="002B7BBB" w:rsidRDefault="00A855EF" w:rsidP="00A855EF">
      <w:pPr>
        <w:pStyle w:val="NormalBold12b"/>
      </w:pPr>
      <w:r w:rsidRPr="002B7BBB">
        <w:rPr>
          <w:rStyle w:val="HideTWBExt"/>
          <w:b w:val="0"/>
          <w:noProof w:val="0"/>
        </w:rPr>
        <w:t>&lt;DocAmend&gt;</w:t>
      </w:r>
      <w:r w:rsidRPr="002B7BBB">
        <w:t>Návrh směrnice</w:t>
      </w:r>
      <w:r w:rsidRPr="002B7BBB">
        <w:rPr>
          <w:rStyle w:val="HideTWBExt"/>
          <w:b w:val="0"/>
          <w:noProof w:val="0"/>
        </w:rPr>
        <w:t>&lt;/DocAmend&gt;</w:t>
      </w:r>
    </w:p>
    <w:p w:rsidR="00A855EF" w:rsidRPr="002B7BBB" w:rsidRDefault="00A855EF" w:rsidP="00A855EF">
      <w:pPr>
        <w:pStyle w:val="NormalBold"/>
      </w:pPr>
      <w:r w:rsidRPr="002B7BBB">
        <w:rPr>
          <w:rStyle w:val="HideTWBExt"/>
          <w:b w:val="0"/>
          <w:noProof w:val="0"/>
        </w:rPr>
        <w:t>&lt;Article&gt;</w:t>
      </w:r>
      <w:r w:rsidRPr="002B7BBB">
        <w:t>Bod odůvodnění 3</w:t>
      </w:r>
      <w:r w:rsidRPr="002B7BBB">
        <w:rPr>
          <w:rStyle w:val="HideTWBExt"/>
          <w:b w:val="0"/>
          <w:noProof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855EF" w:rsidRPr="002B7BBB" w:rsidTr="00EB6F1C">
        <w:trPr>
          <w:jc w:val="center"/>
        </w:trPr>
        <w:tc>
          <w:tcPr>
            <w:tcW w:w="9752" w:type="dxa"/>
            <w:gridSpan w:val="2"/>
          </w:tcPr>
          <w:p w:rsidR="00A855EF" w:rsidRPr="002B7BBB" w:rsidRDefault="00A855EF" w:rsidP="00EB6F1C">
            <w:pPr>
              <w:keepNext/>
            </w:pPr>
          </w:p>
        </w:tc>
      </w:tr>
      <w:tr w:rsidR="00A855EF" w:rsidRPr="002B7BBB" w:rsidTr="00EB6F1C">
        <w:trPr>
          <w:jc w:val="center"/>
        </w:trPr>
        <w:tc>
          <w:tcPr>
            <w:tcW w:w="4876" w:type="dxa"/>
            <w:hideMark/>
          </w:tcPr>
          <w:p w:rsidR="00A855EF" w:rsidRPr="002B7BBB" w:rsidRDefault="00A855EF" w:rsidP="00EB6F1C">
            <w:pPr>
              <w:pStyle w:val="ColumnHeading"/>
              <w:keepNext/>
            </w:pPr>
            <w:r w:rsidRPr="002B7BBB">
              <w:t>Znění navržené Komisí</w:t>
            </w:r>
          </w:p>
        </w:tc>
        <w:tc>
          <w:tcPr>
            <w:tcW w:w="4876" w:type="dxa"/>
            <w:hideMark/>
          </w:tcPr>
          <w:p w:rsidR="00A855EF" w:rsidRPr="002B7BBB" w:rsidRDefault="00A855EF" w:rsidP="00EB6F1C">
            <w:pPr>
              <w:pStyle w:val="ColumnHeading"/>
              <w:keepNext/>
            </w:pPr>
            <w:r w:rsidRPr="002B7BBB">
              <w:t>Pozměňovací návrh</w:t>
            </w:r>
          </w:p>
        </w:tc>
      </w:tr>
      <w:tr w:rsidR="00A855EF" w:rsidRPr="002B7BBB" w:rsidTr="00EB6F1C">
        <w:trPr>
          <w:jc w:val="center"/>
        </w:trPr>
        <w:tc>
          <w:tcPr>
            <w:tcW w:w="4876" w:type="dxa"/>
          </w:tcPr>
          <w:p w:rsidR="00A855EF" w:rsidRPr="002B7BBB" w:rsidRDefault="00A855EF" w:rsidP="00EB6F1C">
            <w:pPr>
              <w:pStyle w:val="Normal6"/>
            </w:pPr>
            <w:r w:rsidRPr="002B7BBB">
              <w:t>(3)</w:t>
            </w:r>
            <w:r w:rsidRPr="002B7BBB">
              <w:tab/>
            </w:r>
            <w:r w:rsidRPr="002B7BBB">
              <w:rPr>
                <w:b/>
                <w:i/>
              </w:rPr>
              <w:t>Statistické údaje</w:t>
            </w:r>
            <w:r w:rsidRPr="002B7BBB">
              <w:t xml:space="preserve"> oznámené členskými státy mají pro Komisi zásadní význam při posuzování dodržování právních předpisů o odpadech ve všech členských státech. Kvalitu, spolehlivost a srovnatelnost </w:t>
            </w:r>
            <w:r w:rsidRPr="002B7BBB">
              <w:rPr>
                <w:b/>
                <w:i/>
              </w:rPr>
              <w:t>statistik</w:t>
            </w:r>
            <w:r w:rsidRPr="002B7BBB">
              <w:t xml:space="preserve"> by mělo zlepšit zavedení jednotného kontaktního místa pro předávání veškerých údajů o odpadech, zrušení zastaralých požadavků na předkládání zpráv, porovnání vnitrostátních metodik vykazování a zavedení zprávy o kontrole kvality údajů.</w:t>
            </w:r>
          </w:p>
        </w:tc>
        <w:tc>
          <w:tcPr>
            <w:tcW w:w="4876" w:type="dxa"/>
            <w:hideMark/>
          </w:tcPr>
          <w:p w:rsidR="00A855EF" w:rsidRPr="002B7BBB" w:rsidRDefault="00A855EF" w:rsidP="00EB6F1C">
            <w:pPr>
              <w:pStyle w:val="Normal6"/>
              <w:rPr>
                <w:szCs w:val="24"/>
              </w:rPr>
            </w:pPr>
            <w:r w:rsidRPr="002B7BBB">
              <w:t>(3)</w:t>
            </w:r>
            <w:r w:rsidRPr="002B7BBB">
              <w:tab/>
            </w:r>
            <w:r w:rsidRPr="002B7BBB">
              <w:rPr>
                <w:b/>
                <w:i/>
              </w:rPr>
              <w:t>Údaje a informace</w:t>
            </w:r>
            <w:r w:rsidRPr="002B7BBB">
              <w:t xml:space="preserve"> oznámené členskými státy mají pro Komisi zásadní význam při posuzování dodržování právních předpisů o odpadech ve všech členských státech. Kvalitu, spolehlivost a srovnatelnost </w:t>
            </w:r>
            <w:r w:rsidRPr="002B7BBB">
              <w:rPr>
                <w:b/>
                <w:i/>
              </w:rPr>
              <w:t>oznámených údajů</w:t>
            </w:r>
            <w:r w:rsidRPr="002B7BBB">
              <w:t xml:space="preserve"> by mělo zlepšit zavedení </w:t>
            </w:r>
            <w:r w:rsidRPr="002B7BBB">
              <w:rPr>
                <w:b/>
                <w:i/>
              </w:rPr>
              <w:t xml:space="preserve">společné metodiky pro sběr a zpracování údajů získaných ze spolehlivých zdrojů a zavedení </w:t>
            </w:r>
            <w:r w:rsidRPr="002B7BBB">
              <w:t xml:space="preserve">jednotného kontaktního místa pro předávání veškerých údajů o odpadech, zrušení zastaralých požadavků na předkládání zpráv, porovnání vnitrostátních metodik vykazování a zavedení zprávy o kontrole kvality údajů. </w:t>
            </w:r>
            <w:r w:rsidRPr="002B7BBB">
              <w:rPr>
                <w:b/>
                <w:i/>
              </w:rPr>
              <w:t>Předávání spolehlivých údajů týkajících se nakládání s odpady je nanejvýš důležité pro účinné provádění a zajištění srovnatelnosti údajů, jež členské státy poskytují. Při podávání zpráv o dosažení cílů stanovených v těchto směrnicích by proto členské státy měly používat společnou metodiku vypracovanou Komisí ve spolupráci s národními statistickými úřady členských států a s vnitrostátními orgány zodpovědnými za nakládání s odpady.</w:t>
            </w:r>
          </w:p>
        </w:tc>
      </w:tr>
    </w:tbl>
    <w:p w:rsidR="00A855EF" w:rsidRPr="002B7BBB" w:rsidRDefault="00A855EF" w:rsidP="00A855EF">
      <w:pPr>
        <w:pStyle w:val="AMNumberTabs"/>
      </w:pPr>
      <w:r w:rsidRPr="002B7BBB">
        <w:rPr>
          <w:rStyle w:val="HideTWBExt"/>
          <w:b w:val="0"/>
          <w:noProof w:val="0"/>
        </w:rPr>
        <w:t>&lt;/AmendB&gt;</w:t>
      </w:r>
    </w:p>
    <w:p w:rsidR="00A855EF" w:rsidRPr="002B7BBB" w:rsidRDefault="00A855EF" w:rsidP="00A855EF">
      <w:pPr>
        <w:pStyle w:val="AMNumberTabs"/>
        <w:keepNext/>
      </w:pPr>
      <w:r w:rsidRPr="002B7BBB">
        <w:rPr>
          <w:rStyle w:val="HideTWBExt"/>
          <w:b w:val="0"/>
          <w:noProof w:val="0"/>
        </w:rPr>
        <w:t>&lt;AmendB&gt;</w:t>
      </w:r>
      <w:r w:rsidRPr="002B7BBB">
        <w:t>Pozměňovací návrh</w:t>
      </w:r>
      <w:r w:rsidRPr="002B7BBB">
        <w:tab/>
      </w:r>
      <w:r w:rsidRPr="002B7BBB">
        <w:tab/>
      </w:r>
      <w:r w:rsidRPr="002B7BBB">
        <w:rPr>
          <w:rStyle w:val="HideTWBExt"/>
          <w:b w:val="0"/>
          <w:noProof w:val="0"/>
        </w:rPr>
        <w:t>&lt;NumAmB&gt;</w:t>
      </w:r>
      <w:r w:rsidRPr="002B7BBB">
        <w:t>7</w:t>
      </w:r>
      <w:r w:rsidRPr="002B7BBB">
        <w:rPr>
          <w:rStyle w:val="HideTWBExt"/>
          <w:b w:val="0"/>
          <w:noProof w:val="0"/>
        </w:rPr>
        <w:t>&lt;/NumAmB&gt;</w:t>
      </w:r>
    </w:p>
    <w:p w:rsidR="00A855EF" w:rsidRPr="002B7BBB" w:rsidRDefault="00A855EF" w:rsidP="00A855EF">
      <w:pPr>
        <w:pStyle w:val="NormalBold12b"/>
      </w:pPr>
      <w:r w:rsidRPr="002B7BBB">
        <w:rPr>
          <w:rStyle w:val="HideTWBExt"/>
          <w:b w:val="0"/>
          <w:noProof w:val="0"/>
        </w:rPr>
        <w:t>&lt;DocAmend&gt;</w:t>
      </w:r>
      <w:r w:rsidRPr="002B7BBB">
        <w:t>Návrh směrnice</w:t>
      </w:r>
      <w:r w:rsidRPr="002B7BBB">
        <w:rPr>
          <w:rStyle w:val="HideTWBExt"/>
          <w:b w:val="0"/>
          <w:noProof w:val="0"/>
        </w:rPr>
        <w:t>&lt;/DocAmend&gt;</w:t>
      </w:r>
    </w:p>
    <w:p w:rsidR="00A855EF" w:rsidRPr="002B7BBB" w:rsidRDefault="00A855EF" w:rsidP="00A855EF">
      <w:pPr>
        <w:pStyle w:val="NormalBold"/>
      </w:pPr>
      <w:r w:rsidRPr="002B7BBB">
        <w:rPr>
          <w:rStyle w:val="HideTWBExt"/>
          <w:b w:val="0"/>
          <w:noProof w:val="0"/>
        </w:rPr>
        <w:t>&lt;Article&gt;</w:t>
      </w:r>
      <w:r w:rsidRPr="002B7BBB">
        <w:t>Bod odůvodnění 3 a (nový)</w:t>
      </w:r>
      <w:r w:rsidRPr="002B7BBB">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855EF" w:rsidRPr="002B7BBB" w:rsidTr="00EB6F1C">
        <w:trPr>
          <w:jc w:val="center"/>
        </w:trPr>
        <w:tc>
          <w:tcPr>
            <w:tcW w:w="9752" w:type="dxa"/>
            <w:gridSpan w:val="2"/>
          </w:tcPr>
          <w:p w:rsidR="00A855EF" w:rsidRPr="002B7BBB" w:rsidRDefault="00A855EF" w:rsidP="00EB6F1C">
            <w:pPr>
              <w:keepNext/>
            </w:pPr>
          </w:p>
        </w:tc>
      </w:tr>
      <w:tr w:rsidR="00A855EF" w:rsidRPr="002B7BBB" w:rsidTr="00EB6F1C">
        <w:trPr>
          <w:jc w:val="center"/>
        </w:trPr>
        <w:tc>
          <w:tcPr>
            <w:tcW w:w="4876" w:type="dxa"/>
            <w:hideMark/>
          </w:tcPr>
          <w:p w:rsidR="00A855EF" w:rsidRPr="002B7BBB" w:rsidRDefault="00A855EF" w:rsidP="00EB6F1C">
            <w:pPr>
              <w:pStyle w:val="ColumnHeading"/>
              <w:keepNext/>
            </w:pPr>
            <w:r w:rsidRPr="002B7BBB">
              <w:t>Znění navržené Komisí</w:t>
            </w:r>
          </w:p>
        </w:tc>
        <w:tc>
          <w:tcPr>
            <w:tcW w:w="4876" w:type="dxa"/>
            <w:hideMark/>
          </w:tcPr>
          <w:p w:rsidR="00A855EF" w:rsidRPr="002B7BBB" w:rsidRDefault="00A855EF" w:rsidP="00EB6F1C">
            <w:pPr>
              <w:pStyle w:val="ColumnHeading"/>
              <w:keepNext/>
            </w:pPr>
            <w:r w:rsidRPr="002B7BBB">
              <w:t>Pozměňovací návrh</w:t>
            </w:r>
          </w:p>
        </w:tc>
      </w:tr>
      <w:tr w:rsidR="00A855EF" w:rsidRPr="002B7BBB" w:rsidTr="00EB6F1C">
        <w:trPr>
          <w:jc w:val="center"/>
        </w:trPr>
        <w:tc>
          <w:tcPr>
            <w:tcW w:w="4876" w:type="dxa"/>
          </w:tcPr>
          <w:p w:rsidR="00A855EF" w:rsidRPr="002B7BBB" w:rsidRDefault="00A855EF" w:rsidP="00EB6F1C">
            <w:pPr>
              <w:pStyle w:val="Normal6"/>
            </w:pPr>
          </w:p>
        </w:tc>
        <w:tc>
          <w:tcPr>
            <w:tcW w:w="4876" w:type="dxa"/>
            <w:hideMark/>
          </w:tcPr>
          <w:p w:rsidR="00A855EF" w:rsidRPr="002B7BBB" w:rsidRDefault="00A855EF" w:rsidP="00EB6F1C">
            <w:pPr>
              <w:pStyle w:val="Normal6"/>
              <w:rPr>
                <w:szCs w:val="24"/>
              </w:rPr>
            </w:pPr>
            <w:r w:rsidRPr="002B7BBB">
              <w:rPr>
                <w:b/>
                <w:i/>
              </w:rPr>
              <w:t>(3a)</w:t>
            </w:r>
            <w:r w:rsidRPr="002B7BBB">
              <w:tab/>
            </w:r>
            <w:r w:rsidRPr="002B7BBB">
              <w:rPr>
                <w:b/>
                <w:i/>
              </w:rPr>
              <w:t>Členské státy by měly zajistit, aby po odděleném sběru odpadního elektrického a elektronického zařízení (OEEZ) následovalo jejich vhodné zpracování. Aby byly zajištěny rovné podmínky a soulad s právními předpisy týkajícími se odpadů a koncepcí oběhového hospodářství, měla by Komise vytvořit společné normy pro zpracování OEEZ, jak je stanoveno směrnicí 2012/19/EU.</w:t>
            </w:r>
          </w:p>
        </w:tc>
      </w:tr>
    </w:tbl>
    <w:p w:rsidR="00A855EF" w:rsidRPr="002B7BBB" w:rsidRDefault="00A855EF" w:rsidP="00A855EF">
      <w:pPr>
        <w:pStyle w:val="AMNumberTabs"/>
      </w:pPr>
      <w:r w:rsidRPr="002B7BBB">
        <w:rPr>
          <w:rStyle w:val="HideTWBExt"/>
          <w:b w:val="0"/>
          <w:noProof w:val="0"/>
        </w:rPr>
        <w:t>&lt;/AmendB&gt;</w:t>
      </w:r>
    </w:p>
    <w:p w:rsidR="00A855EF" w:rsidRPr="002B7BBB" w:rsidRDefault="00A855EF" w:rsidP="00A855EF">
      <w:pPr>
        <w:pStyle w:val="AMNumberTabs"/>
      </w:pPr>
      <w:r w:rsidRPr="002B7BBB">
        <w:rPr>
          <w:rStyle w:val="HideTWBExt"/>
          <w:b w:val="0"/>
          <w:noProof w:val="0"/>
        </w:rPr>
        <w:t>&lt;Amend&gt;</w:t>
      </w:r>
      <w:r w:rsidRPr="002B7BBB">
        <w:t xml:space="preserve">Pozměňovací návrh </w:t>
      </w:r>
      <w:r w:rsidRPr="002B7BBB">
        <w:tab/>
      </w:r>
      <w:r w:rsidRPr="002B7BBB">
        <w:rPr>
          <w:rStyle w:val="HideTWBExt"/>
          <w:b w:val="0"/>
          <w:noProof w:val="0"/>
        </w:rPr>
        <w:t>&lt;NumAm&gt;</w:t>
      </w:r>
      <w:r w:rsidRPr="002B7BBB">
        <w:t>8</w:t>
      </w:r>
      <w:r w:rsidRPr="002B7BBB">
        <w:rPr>
          <w:rStyle w:val="HideTWBExt"/>
          <w:b w:val="0"/>
          <w:noProof w:val="0"/>
        </w:rPr>
        <w:t>&lt;/NumAm&gt;</w:t>
      </w:r>
    </w:p>
    <w:p w:rsidR="00A855EF" w:rsidRPr="002B7BBB" w:rsidRDefault="00A855EF" w:rsidP="00A855EF">
      <w:pPr>
        <w:pStyle w:val="NormalBold12b"/>
      </w:pPr>
      <w:r w:rsidRPr="002B7BBB">
        <w:rPr>
          <w:rStyle w:val="HideTWBExt"/>
          <w:b w:val="0"/>
          <w:noProof w:val="0"/>
        </w:rPr>
        <w:t>&lt;DocAmend&gt;</w:t>
      </w:r>
      <w:r w:rsidRPr="002B7BBB">
        <w:t>Návrh směrnice</w:t>
      </w:r>
      <w:r w:rsidRPr="002B7BBB">
        <w:rPr>
          <w:rStyle w:val="HideTWBExt"/>
          <w:b w:val="0"/>
          <w:noProof w:val="0"/>
        </w:rPr>
        <w:t>&lt;/DocAmend&gt;</w:t>
      </w:r>
    </w:p>
    <w:p w:rsidR="00A855EF" w:rsidRPr="002B7BBB" w:rsidRDefault="00A855EF" w:rsidP="00A855EF">
      <w:pPr>
        <w:pStyle w:val="NormalBold"/>
      </w:pPr>
      <w:r w:rsidRPr="002B7BBB">
        <w:rPr>
          <w:rStyle w:val="HideTWBExt"/>
          <w:b w:val="0"/>
          <w:noProof w:val="0"/>
        </w:rPr>
        <w:t>&lt;Article&gt;</w:t>
      </w:r>
      <w:r w:rsidRPr="002B7BBB">
        <w:t>Bod odůvodnění 4</w:t>
      </w:r>
      <w:r w:rsidRPr="002B7BBB">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855EF" w:rsidRPr="002B7BBB" w:rsidTr="00EB6F1C">
        <w:trPr>
          <w:trHeight w:val="240"/>
          <w:jc w:val="center"/>
        </w:trPr>
        <w:tc>
          <w:tcPr>
            <w:tcW w:w="9752" w:type="dxa"/>
            <w:gridSpan w:val="2"/>
          </w:tcPr>
          <w:p w:rsidR="00A855EF" w:rsidRPr="002B7BBB" w:rsidRDefault="00A855EF" w:rsidP="00EB6F1C">
            <w:pPr>
              <w:rPr>
                <w:szCs w:val="24"/>
              </w:rPr>
            </w:pPr>
          </w:p>
        </w:tc>
      </w:tr>
      <w:tr w:rsidR="00A855EF" w:rsidRPr="002B7BBB" w:rsidTr="00EB6F1C">
        <w:trPr>
          <w:trHeight w:val="240"/>
          <w:jc w:val="center"/>
        </w:trPr>
        <w:tc>
          <w:tcPr>
            <w:tcW w:w="4876" w:type="dxa"/>
            <w:hideMark/>
          </w:tcPr>
          <w:p w:rsidR="00A855EF" w:rsidRPr="002B7BBB" w:rsidRDefault="00A855EF" w:rsidP="00EB6F1C">
            <w:pPr>
              <w:pStyle w:val="ColumnHeading"/>
            </w:pPr>
            <w:r w:rsidRPr="002B7BBB">
              <w:t>Znění navržené Komisí</w:t>
            </w:r>
          </w:p>
        </w:tc>
        <w:tc>
          <w:tcPr>
            <w:tcW w:w="4876" w:type="dxa"/>
            <w:hideMark/>
          </w:tcPr>
          <w:p w:rsidR="00A855EF" w:rsidRPr="002B7BBB" w:rsidRDefault="00A855EF" w:rsidP="00EB6F1C">
            <w:pPr>
              <w:pStyle w:val="ColumnHeading"/>
            </w:pPr>
            <w:r w:rsidRPr="002B7BBB">
              <w:t>Pozměňovací návrh</w:t>
            </w:r>
          </w:p>
        </w:tc>
      </w:tr>
      <w:tr w:rsidR="00A855EF" w:rsidRPr="002B7BBB" w:rsidTr="00EB6F1C">
        <w:trPr>
          <w:jc w:val="center"/>
        </w:trPr>
        <w:tc>
          <w:tcPr>
            <w:tcW w:w="4876" w:type="dxa"/>
            <w:hideMark/>
          </w:tcPr>
          <w:p w:rsidR="00A855EF" w:rsidRPr="002B7BBB" w:rsidRDefault="00A855EF" w:rsidP="00EB6F1C">
            <w:pPr>
              <w:pStyle w:val="Normal6"/>
            </w:pPr>
            <w:r w:rsidRPr="002B7BBB">
              <w:t>(4)</w:t>
            </w:r>
            <w:r w:rsidRPr="002B7BBB">
              <w:tab/>
              <w:t xml:space="preserve">Pro účinné provádění a zajištění srovnatelnosti údajů za rovných podmínek mezi členskými státy je nanejvýš důležité předávání spolehlivých statistických údajů týkajících se nakládání s odpady. Při přípravě zpráv o plnění cílů stanovených v těchto směrnicích by proto od členských států mělo být vyžadováno, aby používaly </w:t>
            </w:r>
            <w:r w:rsidRPr="002B7BBB">
              <w:rPr>
                <w:b/>
                <w:i/>
              </w:rPr>
              <w:t>nejnovější</w:t>
            </w:r>
            <w:r w:rsidRPr="002B7BBB">
              <w:t xml:space="preserve"> metodiku, kterou vypracovala Komise </w:t>
            </w:r>
            <w:r w:rsidRPr="002B7BBB">
              <w:rPr>
                <w:b/>
                <w:i/>
              </w:rPr>
              <w:t>a národní statistické</w:t>
            </w:r>
            <w:r w:rsidRPr="002B7BBB">
              <w:t xml:space="preserve"> úřady členských států.</w:t>
            </w:r>
          </w:p>
        </w:tc>
        <w:tc>
          <w:tcPr>
            <w:tcW w:w="4876" w:type="dxa"/>
            <w:hideMark/>
          </w:tcPr>
          <w:p w:rsidR="00A855EF" w:rsidRPr="002B7BBB" w:rsidRDefault="00A855EF" w:rsidP="00EB6F1C">
            <w:pPr>
              <w:pStyle w:val="Normal6"/>
            </w:pPr>
            <w:r w:rsidRPr="002B7BBB">
              <w:t>(4)</w:t>
            </w:r>
            <w:r w:rsidRPr="002B7BBB">
              <w:tab/>
              <w:t xml:space="preserve">Pro účinné provádění a zajištění srovnatelnosti údajů za rovných podmínek mezi členskými státy je nanejvýš důležité předávání spolehlivých statistických údajů týkajících se nakládání s odpady. Při přípravě zpráv o plnění cílů stanovených v těchto směrnicích by proto od členských států mělo být vyžadováno, aby používaly </w:t>
            </w:r>
            <w:r w:rsidRPr="002B7BBB">
              <w:rPr>
                <w:b/>
                <w:i/>
              </w:rPr>
              <w:t>společnou</w:t>
            </w:r>
            <w:r w:rsidRPr="002B7BBB">
              <w:t xml:space="preserve"> metodiku</w:t>
            </w:r>
            <w:r w:rsidRPr="002B7BBB">
              <w:rPr>
                <w:b/>
                <w:i/>
              </w:rPr>
              <w:t xml:space="preserve"> pro sběr a zpracování údajů</w:t>
            </w:r>
            <w:r w:rsidRPr="002B7BBB">
              <w:t xml:space="preserve">, kterou vypracovala Komise </w:t>
            </w:r>
            <w:r w:rsidRPr="002B7BBB">
              <w:rPr>
                <w:b/>
                <w:i/>
              </w:rPr>
              <w:t>ve spolupráci s národními statistickými</w:t>
            </w:r>
            <w:r w:rsidRPr="002B7BBB">
              <w:t xml:space="preserve"> úřady členských států.</w:t>
            </w:r>
          </w:p>
        </w:tc>
      </w:tr>
    </w:tbl>
    <w:p w:rsidR="00A855EF" w:rsidRPr="002B7BBB" w:rsidRDefault="00A855EF" w:rsidP="00A855EF">
      <w:pPr>
        <w:pStyle w:val="JustificationTitle"/>
      </w:pPr>
      <w:r w:rsidRPr="002B7BBB">
        <w:rPr>
          <w:rStyle w:val="HideTWBExt"/>
          <w:i w:val="0"/>
          <w:noProof w:val="0"/>
        </w:rPr>
        <w:t>&lt;TitreJust&gt;</w:t>
      </w:r>
      <w:r w:rsidRPr="002B7BBB">
        <w:t>Odůvodnění</w:t>
      </w:r>
      <w:r w:rsidRPr="002B7BBB">
        <w:rPr>
          <w:rStyle w:val="HideTWBExt"/>
          <w:i w:val="0"/>
          <w:noProof w:val="0"/>
        </w:rPr>
        <w:t>&lt;/TitreJust&gt;</w:t>
      </w:r>
    </w:p>
    <w:p w:rsidR="00A855EF" w:rsidRPr="002B7BBB" w:rsidRDefault="00A855EF" w:rsidP="00A855EF">
      <w:pPr>
        <w:pStyle w:val="Normal12Italic"/>
      </w:pPr>
      <w:r w:rsidRPr="002B7BBB">
        <w:t>V zájmu zlepšení kvality a spolehlivosti údajů v celé EU by Komise měla společné metody pro výpočet používané u dotyčných tří směrnic doplnit o společnou metodiku pro sběr a zpracování údajů.</w:t>
      </w:r>
    </w:p>
    <w:p w:rsidR="00A855EF" w:rsidRPr="002B7BBB" w:rsidRDefault="00A855EF" w:rsidP="00A855EF">
      <w:pPr>
        <w:pStyle w:val="AMNumberTabs"/>
      </w:pPr>
      <w:r w:rsidRPr="002B7BBB">
        <w:rPr>
          <w:rStyle w:val="HideTWBExt"/>
          <w:b w:val="0"/>
          <w:noProof w:val="0"/>
        </w:rPr>
        <w:t>&lt;/Amend&gt;</w:t>
      </w:r>
    </w:p>
    <w:p w:rsidR="00A855EF" w:rsidRPr="002B7BBB" w:rsidRDefault="00A855EF" w:rsidP="00A855EF">
      <w:pPr>
        <w:pStyle w:val="AMNumberTabs"/>
        <w:keepNext/>
      </w:pPr>
      <w:r w:rsidRPr="002B7BBB">
        <w:rPr>
          <w:rStyle w:val="HideTWBExt"/>
          <w:b w:val="0"/>
          <w:noProof w:val="0"/>
        </w:rPr>
        <w:t>&lt;AmendB&gt;</w:t>
      </w:r>
      <w:r w:rsidRPr="002B7BBB">
        <w:t>Pozměňovací návrh</w:t>
      </w:r>
      <w:r w:rsidRPr="002B7BBB">
        <w:tab/>
      </w:r>
      <w:r w:rsidRPr="002B7BBB">
        <w:tab/>
      </w:r>
      <w:r w:rsidRPr="002B7BBB">
        <w:rPr>
          <w:rStyle w:val="HideTWBExt"/>
          <w:b w:val="0"/>
          <w:noProof w:val="0"/>
        </w:rPr>
        <w:t>&lt;NumAmB&gt;</w:t>
      </w:r>
      <w:r w:rsidRPr="002B7BBB">
        <w:t>9</w:t>
      </w:r>
      <w:r w:rsidRPr="002B7BBB">
        <w:rPr>
          <w:rStyle w:val="HideTWBExt"/>
          <w:b w:val="0"/>
          <w:noProof w:val="0"/>
        </w:rPr>
        <w:t>&lt;/NumAmB&gt;</w:t>
      </w:r>
    </w:p>
    <w:p w:rsidR="00A855EF" w:rsidRPr="002B7BBB" w:rsidRDefault="00A855EF" w:rsidP="00A855EF">
      <w:pPr>
        <w:pStyle w:val="NormalBold12b"/>
      </w:pPr>
      <w:r w:rsidRPr="002B7BBB">
        <w:rPr>
          <w:rStyle w:val="HideTWBExt"/>
          <w:b w:val="0"/>
          <w:noProof w:val="0"/>
        </w:rPr>
        <w:t>&lt;DocAmend&gt;</w:t>
      </w:r>
      <w:r w:rsidRPr="002B7BBB">
        <w:t>Návrh směrnice</w:t>
      </w:r>
      <w:r w:rsidRPr="002B7BBB">
        <w:rPr>
          <w:rStyle w:val="HideTWBExt"/>
          <w:b w:val="0"/>
          <w:noProof w:val="0"/>
        </w:rPr>
        <w:t>&lt;/DocAmend&gt;</w:t>
      </w:r>
    </w:p>
    <w:p w:rsidR="00A855EF" w:rsidRPr="002B7BBB" w:rsidRDefault="00A855EF" w:rsidP="00A855EF">
      <w:pPr>
        <w:pStyle w:val="NormalBold"/>
      </w:pPr>
      <w:r w:rsidRPr="002B7BBB">
        <w:rPr>
          <w:rStyle w:val="HideTWBExt"/>
          <w:b w:val="0"/>
          <w:noProof w:val="0"/>
        </w:rPr>
        <w:t>&lt;Article&gt;</w:t>
      </w:r>
      <w:r w:rsidRPr="002B7BBB">
        <w:t>Bod odůvodnění 4 a (nový)</w:t>
      </w:r>
      <w:r w:rsidRPr="002B7BBB">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855EF" w:rsidRPr="002B7BBB" w:rsidTr="00EB6F1C">
        <w:trPr>
          <w:jc w:val="center"/>
        </w:trPr>
        <w:tc>
          <w:tcPr>
            <w:tcW w:w="9752" w:type="dxa"/>
            <w:gridSpan w:val="2"/>
          </w:tcPr>
          <w:p w:rsidR="00A855EF" w:rsidRPr="002B7BBB" w:rsidRDefault="00A855EF" w:rsidP="00EB6F1C">
            <w:pPr>
              <w:keepNext/>
            </w:pPr>
          </w:p>
        </w:tc>
      </w:tr>
      <w:tr w:rsidR="00A855EF" w:rsidRPr="002B7BBB" w:rsidTr="00EB6F1C">
        <w:trPr>
          <w:jc w:val="center"/>
        </w:trPr>
        <w:tc>
          <w:tcPr>
            <w:tcW w:w="4876" w:type="dxa"/>
            <w:hideMark/>
          </w:tcPr>
          <w:p w:rsidR="00A855EF" w:rsidRPr="002B7BBB" w:rsidRDefault="00A855EF" w:rsidP="00EB6F1C">
            <w:pPr>
              <w:pStyle w:val="ColumnHeading"/>
              <w:keepNext/>
            </w:pPr>
            <w:r w:rsidRPr="002B7BBB">
              <w:t>Znění navržené Komisí</w:t>
            </w:r>
          </w:p>
        </w:tc>
        <w:tc>
          <w:tcPr>
            <w:tcW w:w="4876" w:type="dxa"/>
            <w:hideMark/>
          </w:tcPr>
          <w:p w:rsidR="00A855EF" w:rsidRPr="002B7BBB" w:rsidRDefault="00A855EF" w:rsidP="00EB6F1C">
            <w:pPr>
              <w:pStyle w:val="ColumnHeading"/>
              <w:keepNext/>
            </w:pPr>
            <w:r w:rsidRPr="002B7BBB">
              <w:t>Pozměňovací návrh</w:t>
            </w:r>
          </w:p>
        </w:tc>
      </w:tr>
      <w:tr w:rsidR="00A855EF" w:rsidRPr="002B7BBB" w:rsidTr="00EB6F1C">
        <w:trPr>
          <w:jc w:val="center"/>
        </w:trPr>
        <w:tc>
          <w:tcPr>
            <w:tcW w:w="4876" w:type="dxa"/>
          </w:tcPr>
          <w:p w:rsidR="00A855EF" w:rsidRPr="002B7BBB" w:rsidRDefault="00A855EF" w:rsidP="00EB6F1C">
            <w:pPr>
              <w:pStyle w:val="Normal6"/>
            </w:pPr>
          </w:p>
        </w:tc>
        <w:tc>
          <w:tcPr>
            <w:tcW w:w="4876" w:type="dxa"/>
            <w:hideMark/>
          </w:tcPr>
          <w:p w:rsidR="00A855EF" w:rsidRPr="002B7BBB" w:rsidRDefault="00A855EF" w:rsidP="00EB6F1C">
            <w:pPr>
              <w:pStyle w:val="Normal6"/>
              <w:rPr>
                <w:szCs w:val="24"/>
              </w:rPr>
            </w:pPr>
            <w:r w:rsidRPr="002B7BBB">
              <w:rPr>
                <w:b/>
                <w:i/>
              </w:rPr>
              <w:t>(4a)</w:t>
            </w:r>
            <w:r w:rsidRPr="002B7BBB">
              <w:tab/>
            </w:r>
            <w:r w:rsidRPr="002B7BBB">
              <w:rPr>
                <w:b/>
                <w:i/>
              </w:rPr>
              <w:t>Komise by měla prosazovat koordinaci a výměnu informací a osvědčených postupů mezi členskými státy a mezi různými odvětvími hospodářství, aby tak přispěla k dosažení cílů stanovených v této směrnici a podpořila přechod k oběhovému hospodářství. Tuto výměnu by usnadnilo zavedení komunikačních platforem, které by mohly pomoci zvýšit povědomí o nových průmyslových řešeních, poskytnout lepší přehled o dostupných kapacitách, podpořit vazby mezi odvětvím nakládání s odpady a dalšími sektory a posílit průmyslovou součinnost.</w:t>
            </w:r>
          </w:p>
        </w:tc>
      </w:tr>
    </w:tbl>
    <w:p w:rsidR="00A855EF" w:rsidRPr="002B7BBB" w:rsidRDefault="00A855EF" w:rsidP="00A855EF">
      <w:pPr>
        <w:pStyle w:val="AMNumberTabs"/>
        <w:rPr>
          <w:rStyle w:val="HideTWBExt"/>
          <w:noProof w:val="0"/>
        </w:rPr>
      </w:pPr>
      <w:r w:rsidRPr="002B7BBB">
        <w:rPr>
          <w:rStyle w:val="HideTWBExt"/>
          <w:b w:val="0"/>
          <w:noProof w:val="0"/>
        </w:rPr>
        <w:t>&lt;/AmendB&gt;</w:t>
      </w:r>
    </w:p>
    <w:p w:rsidR="00A855EF" w:rsidRPr="002B7BBB" w:rsidRDefault="00A855EF" w:rsidP="00A855EF">
      <w:pPr>
        <w:pStyle w:val="AMNumberTabs"/>
        <w:keepNext/>
      </w:pPr>
      <w:r w:rsidRPr="002B7BBB">
        <w:rPr>
          <w:rStyle w:val="HideTWBExt"/>
          <w:b w:val="0"/>
          <w:noProof w:val="0"/>
        </w:rPr>
        <w:t>&lt;Amend&gt;</w:t>
      </w:r>
      <w:r w:rsidRPr="002B7BBB">
        <w:t>Pozměňovací návrh</w:t>
      </w:r>
      <w:r w:rsidRPr="002B7BBB">
        <w:tab/>
      </w:r>
      <w:r w:rsidRPr="002B7BBB">
        <w:tab/>
      </w:r>
      <w:r w:rsidRPr="002B7BBB">
        <w:rPr>
          <w:rStyle w:val="HideTWBExt"/>
          <w:b w:val="0"/>
          <w:noProof w:val="0"/>
        </w:rPr>
        <w:t>&lt;NumAm&gt;</w:t>
      </w:r>
      <w:r w:rsidRPr="002B7BBB">
        <w:t>10</w:t>
      </w:r>
      <w:r w:rsidRPr="002B7BBB">
        <w:rPr>
          <w:rStyle w:val="HideTWBExt"/>
          <w:b w:val="0"/>
          <w:noProof w:val="0"/>
        </w:rPr>
        <w:t>&lt;/NumAm&gt;</w:t>
      </w:r>
    </w:p>
    <w:p w:rsidR="00A855EF" w:rsidRPr="002B7BBB" w:rsidRDefault="00A855EF" w:rsidP="00A855EF">
      <w:pPr>
        <w:pStyle w:val="NormalBold12b"/>
        <w:keepNext/>
      </w:pPr>
      <w:r w:rsidRPr="002B7BBB">
        <w:rPr>
          <w:rStyle w:val="HideTWBExt"/>
          <w:b w:val="0"/>
          <w:noProof w:val="0"/>
        </w:rPr>
        <w:t>&lt;DocAmend&gt;</w:t>
      </w:r>
      <w:r w:rsidRPr="002B7BBB">
        <w:t>Návrh směrnice</w:t>
      </w:r>
      <w:r w:rsidRPr="002B7BBB">
        <w:rPr>
          <w:rStyle w:val="HideTWBExt"/>
          <w:b w:val="0"/>
          <w:noProof w:val="0"/>
        </w:rPr>
        <w:t>&lt;/DocAmend&gt;</w:t>
      </w:r>
    </w:p>
    <w:p w:rsidR="00A855EF" w:rsidRPr="002B7BBB" w:rsidRDefault="00A855EF" w:rsidP="00A855EF">
      <w:pPr>
        <w:pStyle w:val="NormalBold"/>
      </w:pPr>
      <w:r w:rsidRPr="002B7BBB">
        <w:rPr>
          <w:rStyle w:val="HideTWBExt"/>
          <w:b w:val="0"/>
          <w:noProof w:val="0"/>
        </w:rPr>
        <w:t>&lt;Article&gt;</w:t>
      </w:r>
      <w:r w:rsidRPr="002B7BBB">
        <w:t>Bod odůvodnění 4 b (nový)</w:t>
      </w:r>
      <w:r w:rsidRPr="002B7BBB">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855EF" w:rsidRPr="002B7BBB" w:rsidTr="00EB6F1C">
        <w:trPr>
          <w:jc w:val="center"/>
        </w:trPr>
        <w:tc>
          <w:tcPr>
            <w:tcW w:w="9752" w:type="dxa"/>
            <w:gridSpan w:val="2"/>
          </w:tcPr>
          <w:p w:rsidR="00A855EF" w:rsidRPr="002B7BBB" w:rsidRDefault="00A855EF" w:rsidP="00EB6F1C">
            <w:pPr>
              <w:keepNext/>
            </w:pPr>
          </w:p>
        </w:tc>
      </w:tr>
      <w:tr w:rsidR="00A855EF" w:rsidRPr="002B7BBB" w:rsidTr="00EB6F1C">
        <w:trPr>
          <w:jc w:val="center"/>
        </w:trPr>
        <w:tc>
          <w:tcPr>
            <w:tcW w:w="4876" w:type="dxa"/>
            <w:hideMark/>
          </w:tcPr>
          <w:p w:rsidR="00A855EF" w:rsidRPr="002B7BBB" w:rsidRDefault="00A855EF" w:rsidP="00EB6F1C">
            <w:pPr>
              <w:pStyle w:val="ColumnHeading"/>
              <w:keepNext/>
            </w:pPr>
            <w:r w:rsidRPr="002B7BBB">
              <w:t>Znění navržené Komisí</w:t>
            </w:r>
          </w:p>
        </w:tc>
        <w:tc>
          <w:tcPr>
            <w:tcW w:w="4876" w:type="dxa"/>
            <w:hideMark/>
          </w:tcPr>
          <w:p w:rsidR="00A855EF" w:rsidRPr="002B7BBB" w:rsidRDefault="00A855EF" w:rsidP="00EB6F1C">
            <w:pPr>
              <w:pStyle w:val="ColumnHeading"/>
              <w:keepNext/>
            </w:pPr>
            <w:r w:rsidRPr="002B7BBB">
              <w:t>Pozměňovací návrh</w:t>
            </w:r>
          </w:p>
        </w:tc>
      </w:tr>
      <w:tr w:rsidR="00A855EF" w:rsidRPr="002B7BBB" w:rsidTr="00EB6F1C">
        <w:trPr>
          <w:jc w:val="center"/>
        </w:trPr>
        <w:tc>
          <w:tcPr>
            <w:tcW w:w="4876" w:type="dxa"/>
          </w:tcPr>
          <w:p w:rsidR="00A855EF" w:rsidRPr="002B7BBB" w:rsidRDefault="00A855EF" w:rsidP="00EB6F1C">
            <w:pPr>
              <w:pStyle w:val="Normal6"/>
            </w:pPr>
          </w:p>
        </w:tc>
        <w:tc>
          <w:tcPr>
            <w:tcW w:w="4876" w:type="dxa"/>
            <w:hideMark/>
          </w:tcPr>
          <w:p w:rsidR="00A855EF" w:rsidRPr="002B7BBB" w:rsidRDefault="00A855EF" w:rsidP="00EB6F1C">
            <w:pPr>
              <w:pStyle w:val="Normal6"/>
              <w:rPr>
                <w:szCs w:val="24"/>
              </w:rPr>
            </w:pPr>
            <w:r w:rsidRPr="002B7BBB">
              <w:rPr>
                <w:b/>
                <w:i/>
              </w:rPr>
              <w:t>(4b)</w:t>
            </w:r>
            <w:r w:rsidRPr="002B7BBB">
              <w:tab/>
            </w:r>
            <w:r w:rsidRPr="002B7BBB">
              <w:rPr>
                <w:b/>
                <w:i/>
              </w:rPr>
              <w:t>Hierarchie odpadu, jak ji stanoví směrnice 2008/98/ES, se v rámci unijních právních předpisů na předcházení vzniku opadu a nakládání s ním uplatňuje jakožto žebříček priorit. Tato hierarchie se tudíž uplatňuje v souvislosti s vozidly s ukončenou životností, bateriemi a akumulátory a odpadními bateriemi a akumulátory a odpadním elektrickým a elektronickým zařízením.</w:t>
            </w:r>
            <w:r w:rsidRPr="002B7BBB">
              <w:t xml:space="preserve"> </w:t>
            </w:r>
            <w:r w:rsidRPr="002B7BBB">
              <w:rPr>
                <w:b/>
                <w:i/>
              </w:rPr>
              <w:t>Při dosahování cílů této směrnice by členské státy měly přijímat opatření nezbytná pro zohlednění priorit hierarchie odpadu a pro praktické uplatňování těchto priorit.</w:t>
            </w:r>
          </w:p>
        </w:tc>
      </w:tr>
    </w:tbl>
    <w:p w:rsidR="00A855EF" w:rsidRPr="002B7BBB" w:rsidRDefault="00A855EF" w:rsidP="00A855EF">
      <w:pPr>
        <w:pStyle w:val="AMNumberTabs"/>
        <w:rPr>
          <w:rStyle w:val="HideTWBExt"/>
          <w:noProof w:val="0"/>
        </w:rPr>
      </w:pPr>
      <w:r w:rsidRPr="002B7BBB">
        <w:rPr>
          <w:rStyle w:val="HideTWBExt"/>
          <w:b w:val="0"/>
          <w:noProof w:val="0"/>
        </w:rPr>
        <w:t>&lt;/Amend&gt;</w:t>
      </w:r>
    </w:p>
    <w:p w:rsidR="00A855EF" w:rsidRPr="002B7BBB" w:rsidRDefault="00A855EF" w:rsidP="00A855EF">
      <w:pPr>
        <w:rPr>
          <w:rStyle w:val="HideTWBExt"/>
          <w:noProof w:val="0"/>
        </w:rPr>
      </w:pPr>
    </w:p>
    <w:p w:rsidR="00A855EF" w:rsidRPr="002B7BBB" w:rsidRDefault="00A855EF" w:rsidP="00A855EF">
      <w:pPr>
        <w:pStyle w:val="AMNumberTabs"/>
        <w:keepNext/>
      </w:pPr>
      <w:r w:rsidRPr="002B7BBB">
        <w:rPr>
          <w:rStyle w:val="HideTWBExt"/>
          <w:b w:val="0"/>
          <w:noProof w:val="0"/>
        </w:rPr>
        <w:t>&lt;Amend&gt;</w:t>
      </w:r>
      <w:r w:rsidRPr="002B7BBB">
        <w:t>Pozměňovací návrh</w:t>
      </w:r>
      <w:r w:rsidRPr="002B7BBB">
        <w:tab/>
      </w:r>
      <w:r w:rsidRPr="002B7BBB">
        <w:tab/>
      </w:r>
      <w:r w:rsidRPr="002B7BBB">
        <w:rPr>
          <w:rStyle w:val="HideTWBExt"/>
          <w:b w:val="0"/>
          <w:noProof w:val="0"/>
        </w:rPr>
        <w:t>&lt;NumAm&gt;</w:t>
      </w:r>
      <w:r w:rsidRPr="002B7BBB">
        <w:t>11</w:t>
      </w:r>
      <w:r w:rsidRPr="002B7BBB">
        <w:rPr>
          <w:rStyle w:val="HideTWBExt"/>
          <w:b w:val="0"/>
          <w:noProof w:val="0"/>
        </w:rPr>
        <w:t>&lt;/NumAm&gt;</w:t>
      </w:r>
    </w:p>
    <w:p w:rsidR="00A855EF" w:rsidRPr="002B7BBB" w:rsidRDefault="00A855EF" w:rsidP="00A855EF">
      <w:pPr>
        <w:pStyle w:val="NormalBold12b"/>
        <w:keepNext/>
      </w:pPr>
      <w:r w:rsidRPr="002B7BBB">
        <w:rPr>
          <w:rStyle w:val="HideTWBExt"/>
          <w:b w:val="0"/>
          <w:noProof w:val="0"/>
        </w:rPr>
        <w:t>&lt;DocAmend&gt;</w:t>
      </w:r>
      <w:r w:rsidRPr="002B7BBB">
        <w:t>Návrh směrnice</w:t>
      </w:r>
      <w:r w:rsidRPr="002B7BBB">
        <w:rPr>
          <w:rStyle w:val="HideTWBExt"/>
          <w:b w:val="0"/>
          <w:noProof w:val="0"/>
        </w:rPr>
        <w:t>&lt;/DocAmend&gt;</w:t>
      </w:r>
    </w:p>
    <w:p w:rsidR="00A855EF" w:rsidRPr="002B7BBB" w:rsidRDefault="00A855EF" w:rsidP="00A855EF">
      <w:pPr>
        <w:pStyle w:val="NormalBold"/>
      </w:pPr>
      <w:r w:rsidRPr="002B7BBB">
        <w:rPr>
          <w:rStyle w:val="HideTWBExt"/>
          <w:b w:val="0"/>
          <w:noProof w:val="0"/>
        </w:rPr>
        <w:t>&lt;Article&gt;</w:t>
      </w:r>
      <w:r w:rsidRPr="002B7BBB">
        <w:t>Bod odůvodnění 5 a (nový)</w:t>
      </w:r>
      <w:r w:rsidRPr="002B7BBB">
        <w:rPr>
          <w:rStyle w:val="HideTWBExt"/>
          <w:b w:val="0"/>
          <w:noProof w:val="0"/>
        </w:rPr>
        <w:t>&lt;/Article&gt;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A855EF" w:rsidRPr="002B7BBB" w:rsidTr="00EB6F1C">
        <w:trPr>
          <w:jc w:val="center"/>
        </w:trPr>
        <w:tc>
          <w:tcPr>
            <w:tcW w:w="9752" w:type="dxa"/>
            <w:gridSpan w:val="2"/>
          </w:tcPr>
          <w:p w:rsidR="00A855EF" w:rsidRPr="002B7BBB" w:rsidRDefault="00A855EF" w:rsidP="00EB6F1C">
            <w:pPr>
              <w:keepNext/>
            </w:pPr>
          </w:p>
        </w:tc>
      </w:tr>
      <w:tr w:rsidR="00A855EF" w:rsidRPr="002B7BBB" w:rsidTr="00EB6F1C">
        <w:trPr>
          <w:jc w:val="center"/>
        </w:trPr>
        <w:tc>
          <w:tcPr>
            <w:tcW w:w="4876" w:type="dxa"/>
            <w:hideMark/>
          </w:tcPr>
          <w:p w:rsidR="00A855EF" w:rsidRPr="002B7BBB" w:rsidRDefault="00A855EF" w:rsidP="00EB6F1C">
            <w:pPr>
              <w:pStyle w:val="ColumnHeading"/>
              <w:keepNext/>
            </w:pPr>
            <w:r w:rsidRPr="002B7BBB">
              <w:t>Znění navržené Komisí</w:t>
            </w:r>
          </w:p>
        </w:tc>
        <w:tc>
          <w:tcPr>
            <w:tcW w:w="4876" w:type="dxa"/>
            <w:hideMark/>
          </w:tcPr>
          <w:p w:rsidR="00A855EF" w:rsidRPr="002B7BBB" w:rsidRDefault="00A855EF" w:rsidP="00EB6F1C">
            <w:pPr>
              <w:pStyle w:val="ColumnHeading"/>
              <w:keepNext/>
            </w:pPr>
            <w:r w:rsidRPr="002B7BBB">
              <w:t>Pozměňovací návrh</w:t>
            </w:r>
          </w:p>
        </w:tc>
      </w:tr>
      <w:tr w:rsidR="00A855EF" w:rsidRPr="002B7BBB" w:rsidTr="00EB6F1C">
        <w:trPr>
          <w:jc w:val="center"/>
        </w:trPr>
        <w:tc>
          <w:tcPr>
            <w:tcW w:w="4876" w:type="dxa"/>
          </w:tcPr>
          <w:p w:rsidR="00A855EF" w:rsidRPr="002B7BBB" w:rsidRDefault="00A855EF" w:rsidP="00EB6F1C">
            <w:pPr>
              <w:pStyle w:val="Normal6"/>
            </w:pPr>
          </w:p>
        </w:tc>
        <w:tc>
          <w:tcPr>
            <w:tcW w:w="4876" w:type="dxa"/>
            <w:hideMark/>
          </w:tcPr>
          <w:p w:rsidR="00A855EF" w:rsidRPr="002B7BBB" w:rsidRDefault="00A855EF" w:rsidP="00EB6F1C">
            <w:pPr>
              <w:pStyle w:val="Normal6"/>
              <w:rPr>
                <w:szCs w:val="24"/>
              </w:rPr>
            </w:pPr>
            <w:r w:rsidRPr="002B7BBB">
              <w:rPr>
                <w:b/>
                <w:i/>
              </w:rPr>
              <w:t>(5a)</w:t>
            </w:r>
            <w:r w:rsidRPr="002B7BBB">
              <w:tab/>
            </w:r>
            <w:r w:rsidRPr="002B7BBB">
              <w:rPr>
                <w:b/>
                <w:i/>
              </w:rPr>
              <w:t>Jelikož v Unii vzrůstá potřeba zpracování a recyklace odpadu, v souladu s oběhovým hospodářstvím, je třeba se soustředit na zajištění toho, aby přeprava odpadu probíhala v souladu se zásadami a požadavky environmentálních právních předpisů Unie, obzvláště se zásadou blízkosti, prioritou přiznávanou opětovnému zužitkování a soběstačností. Komise by měla zvážit vhodnost zavedení jednotného kontaktního místa pro správní postup spojený s přepravou odpadu s cílem snížit administrativní zátěž. Členské státy by měly přijmout nezbytná opatření, aby předcházely nezákonné přepravě odpadu.</w:t>
            </w:r>
          </w:p>
        </w:tc>
      </w:tr>
    </w:tbl>
    <w:p w:rsidR="00A855EF" w:rsidRPr="002B7BBB" w:rsidRDefault="00A855EF" w:rsidP="00A855EF">
      <w:pPr>
        <w:pStyle w:val="AMNumberTabs"/>
        <w:rPr>
          <w:rStyle w:val="HideTWBExt"/>
          <w:noProof w:val="0"/>
        </w:rPr>
      </w:pPr>
      <w:r w:rsidRPr="002B7BBB">
        <w:rPr>
          <w:rStyle w:val="HideTWBExt"/>
          <w:b w:val="0"/>
          <w:noProof w:val="0"/>
        </w:rPr>
        <w:t>&lt;/Amend&gt;</w:t>
      </w:r>
    </w:p>
    <w:p w:rsidR="00A855EF" w:rsidRPr="002B7BBB" w:rsidRDefault="00A855EF" w:rsidP="00A855EF">
      <w:pPr>
        <w:pStyle w:val="AMNumberTabs"/>
      </w:pPr>
      <w:r w:rsidRPr="002B7BBB">
        <w:rPr>
          <w:rStyle w:val="HideTWBExt"/>
          <w:b w:val="0"/>
          <w:noProof w:val="0"/>
        </w:rPr>
        <w:t>&lt;Amend&gt;</w:t>
      </w:r>
      <w:r w:rsidRPr="002B7BBB">
        <w:t xml:space="preserve">Pozměňovací návrh </w:t>
      </w:r>
      <w:r w:rsidRPr="002B7BBB">
        <w:tab/>
      </w:r>
      <w:r w:rsidRPr="002B7BBB">
        <w:rPr>
          <w:rStyle w:val="HideTWBExt"/>
          <w:b w:val="0"/>
          <w:noProof w:val="0"/>
        </w:rPr>
        <w:t>&lt;NumAm&gt;</w:t>
      </w:r>
      <w:r w:rsidRPr="002B7BBB">
        <w:t>12</w:t>
      </w:r>
      <w:r w:rsidRPr="002B7BBB">
        <w:rPr>
          <w:rStyle w:val="HideTWBExt"/>
          <w:b w:val="0"/>
          <w:noProof w:val="0"/>
        </w:rPr>
        <w:t>&lt;/NumAm&gt;</w:t>
      </w:r>
    </w:p>
    <w:p w:rsidR="00A855EF" w:rsidRPr="002B7BBB" w:rsidRDefault="00A855EF" w:rsidP="00A855EF">
      <w:pPr>
        <w:pStyle w:val="NormalBold12b"/>
      </w:pPr>
      <w:r w:rsidRPr="002B7BBB">
        <w:rPr>
          <w:rStyle w:val="HideTWBExt"/>
          <w:b w:val="0"/>
          <w:noProof w:val="0"/>
        </w:rPr>
        <w:t>&lt;DocAmend&gt;</w:t>
      </w:r>
      <w:r w:rsidRPr="002B7BBB">
        <w:t>Návrh směrnice</w:t>
      </w:r>
      <w:r w:rsidRPr="002B7BBB">
        <w:rPr>
          <w:rStyle w:val="HideTWBExt"/>
          <w:b w:val="0"/>
          <w:noProof w:val="0"/>
        </w:rPr>
        <w:t>&lt;/DocAmend&gt;</w:t>
      </w:r>
    </w:p>
    <w:p w:rsidR="00A855EF" w:rsidRPr="002B7BBB" w:rsidRDefault="00A855EF" w:rsidP="00A855EF">
      <w:pPr>
        <w:pStyle w:val="NormalBold"/>
      </w:pPr>
      <w:r w:rsidRPr="002B7BBB">
        <w:rPr>
          <w:rStyle w:val="HideTWBExt"/>
          <w:b w:val="0"/>
          <w:noProof w:val="0"/>
        </w:rPr>
        <w:t>&lt;Article&gt;</w:t>
      </w:r>
      <w:r w:rsidRPr="002B7BBB">
        <w:t>Bod odůvodnění 7a (nový)</w:t>
      </w:r>
      <w:r w:rsidRPr="002B7BBB">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855EF" w:rsidRPr="002B7BBB" w:rsidTr="00EB6F1C">
        <w:trPr>
          <w:trHeight w:val="240"/>
          <w:jc w:val="center"/>
        </w:trPr>
        <w:tc>
          <w:tcPr>
            <w:tcW w:w="9752" w:type="dxa"/>
            <w:gridSpan w:val="2"/>
          </w:tcPr>
          <w:p w:rsidR="00A855EF" w:rsidRPr="002B7BBB" w:rsidRDefault="00A855EF" w:rsidP="00EB6F1C">
            <w:pPr>
              <w:rPr>
                <w:szCs w:val="24"/>
              </w:rPr>
            </w:pPr>
          </w:p>
        </w:tc>
      </w:tr>
      <w:tr w:rsidR="00A855EF" w:rsidRPr="002B7BBB" w:rsidTr="00EB6F1C">
        <w:trPr>
          <w:trHeight w:val="240"/>
          <w:jc w:val="center"/>
        </w:trPr>
        <w:tc>
          <w:tcPr>
            <w:tcW w:w="4876" w:type="dxa"/>
            <w:hideMark/>
          </w:tcPr>
          <w:p w:rsidR="00A855EF" w:rsidRPr="002B7BBB" w:rsidRDefault="00A855EF" w:rsidP="00EB6F1C">
            <w:pPr>
              <w:pStyle w:val="ColumnHeading"/>
            </w:pPr>
            <w:r w:rsidRPr="002B7BBB">
              <w:t>Znění navržené Komisí</w:t>
            </w:r>
          </w:p>
        </w:tc>
        <w:tc>
          <w:tcPr>
            <w:tcW w:w="4876" w:type="dxa"/>
            <w:hideMark/>
          </w:tcPr>
          <w:p w:rsidR="00A855EF" w:rsidRPr="002B7BBB" w:rsidRDefault="00A855EF" w:rsidP="00EB6F1C">
            <w:pPr>
              <w:pStyle w:val="ColumnHeading"/>
            </w:pPr>
            <w:r w:rsidRPr="002B7BBB">
              <w:t>Pozměňovací návrh</w:t>
            </w:r>
          </w:p>
        </w:tc>
      </w:tr>
      <w:tr w:rsidR="00A855EF" w:rsidRPr="002B7BBB" w:rsidTr="00EB6F1C">
        <w:trPr>
          <w:jc w:val="center"/>
        </w:trPr>
        <w:tc>
          <w:tcPr>
            <w:tcW w:w="4876" w:type="dxa"/>
          </w:tcPr>
          <w:p w:rsidR="00A855EF" w:rsidRPr="002B7BBB" w:rsidRDefault="00A855EF" w:rsidP="00EB6F1C">
            <w:pPr>
              <w:pStyle w:val="Normal6"/>
            </w:pPr>
          </w:p>
        </w:tc>
        <w:tc>
          <w:tcPr>
            <w:tcW w:w="4876" w:type="dxa"/>
            <w:hideMark/>
          </w:tcPr>
          <w:p w:rsidR="00A855EF" w:rsidRPr="002B7BBB" w:rsidRDefault="00A855EF" w:rsidP="00EB6F1C">
            <w:pPr>
              <w:pStyle w:val="Normal6"/>
            </w:pPr>
            <w:r w:rsidRPr="002B7BBB">
              <w:rPr>
                <w:b/>
                <w:i/>
              </w:rPr>
              <w:t>(7a)</w:t>
            </w:r>
            <w:r w:rsidRPr="002B7BBB">
              <w:tab/>
            </w:r>
            <w:r w:rsidRPr="002B7BBB">
              <w:rPr>
                <w:b/>
                <w:i/>
              </w:rPr>
              <w:t>S cílem zajistit jednotné podmínky pro uplatňování směrnice 2000/53/ES, pokud jde o společnou metodiku pro sběr a zpracování údajů a formát pro vykazování údajů týkajících se uskutečňování cílů opětovného použití a využití vozidel s ukončenou životností a pro uplatňování směrnice 2012/19/EU, pokud jde o metodiku pro sběr a zpracování údajů a formát pro vykazování údajů týkajících se uskutečňování cílů pro sběr a využití elektrického a elektronického zařízení, by měly být Komisi svěřeny prováděcí pravomoci. Tyto pravomoci by měly být vykonávány v souladu s nařízením Evropského parlamentu a Rady (EU) č. 182/2011</w:t>
            </w:r>
            <w:r w:rsidRPr="002B7BBB">
              <w:rPr>
                <w:b/>
                <w:i/>
                <w:vertAlign w:val="superscript"/>
              </w:rPr>
              <w:t>1a</w:t>
            </w:r>
            <w:r w:rsidRPr="002B7BBB">
              <w:rPr>
                <w:b/>
                <w:i/>
              </w:rPr>
              <w:t>.</w:t>
            </w:r>
          </w:p>
        </w:tc>
      </w:tr>
      <w:tr w:rsidR="00A855EF" w:rsidRPr="002B7BBB" w:rsidTr="00EB6F1C">
        <w:trPr>
          <w:jc w:val="center"/>
        </w:trPr>
        <w:tc>
          <w:tcPr>
            <w:tcW w:w="4876" w:type="dxa"/>
          </w:tcPr>
          <w:p w:rsidR="00A855EF" w:rsidRPr="002B7BBB" w:rsidRDefault="00A855EF" w:rsidP="00EB6F1C">
            <w:pPr>
              <w:pStyle w:val="Normal6"/>
            </w:pPr>
          </w:p>
        </w:tc>
        <w:tc>
          <w:tcPr>
            <w:tcW w:w="4876" w:type="dxa"/>
          </w:tcPr>
          <w:p w:rsidR="00A855EF" w:rsidRPr="002B7BBB" w:rsidRDefault="00A855EF" w:rsidP="00EB6F1C">
            <w:pPr>
              <w:pStyle w:val="Normal6"/>
              <w:rPr>
                <w:b/>
                <w:i/>
              </w:rPr>
            </w:pPr>
            <w:r w:rsidRPr="002B7BBB">
              <w:rPr>
                <w:b/>
                <w:i/>
              </w:rPr>
              <w:t>________________</w:t>
            </w:r>
          </w:p>
        </w:tc>
      </w:tr>
      <w:tr w:rsidR="00A855EF" w:rsidRPr="002B7BBB" w:rsidTr="00EB6F1C">
        <w:trPr>
          <w:jc w:val="center"/>
        </w:trPr>
        <w:tc>
          <w:tcPr>
            <w:tcW w:w="4876" w:type="dxa"/>
          </w:tcPr>
          <w:p w:rsidR="00A855EF" w:rsidRPr="002B7BBB" w:rsidRDefault="00A855EF" w:rsidP="00EB6F1C">
            <w:pPr>
              <w:pStyle w:val="Normal6"/>
            </w:pPr>
          </w:p>
        </w:tc>
        <w:tc>
          <w:tcPr>
            <w:tcW w:w="4876" w:type="dxa"/>
            <w:hideMark/>
          </w:tcPr>
          <w:p w:rsidR="00A855EF" w:rsidRPr="002B7BBB" w:rsidRDefault="00A855EF" w:rsidP="00EB6F1C">
            <w:pPr>
              <w:pStyle w:val="Normal6"/>
            </w:pPr>
            <w:r w:rsidRPr="002B7BBB">
              <w:rPr>
                <w:b/>
                <w:i/>
                <w:vertAlign w:val="superscript"/>
              </w:rPr>
              <w:t>1a</w:t>
            </w:r>
            <w:r w:rsidRPr="002B7BBB">
              <w:rPr>
                <w:b/>
                <w:i/>
              </w:rPr>
              <w:t xml:space="preserve"> Nařízení Evropského parlamentu a Rady (EU) č. 182/2011 ze dne 16. února 2011, kterým se stanoví pravidla a obecné zásady způsobu, jakým členské státy kontrolují Komisi při výkonu prováděcích pravomocí (Úř. věst. L 55, 28.2.2011, s. 13).</w:t>
            </w:r>
          </w:p>
        </w:tc>
      </w:tr>
    </w:tbl>
    <w:p w:rsidR="00A855EF" w:rsidRPr="002B7BBB" w:rsidRDefault="00A855EF" w:rsidP="00A855EF">
      <w:pPr>
        <w:pStyle w:val="JustificationTitle"/>
      </w:pPr>
      <w:r w:rsidRPr="002B7BBB">
        <w:rPr>
          <w:rStyle w:val="HideTWBExt"/>
          <w:i w:val="0"/>
          <w:noProof w:val="0"/>
        </w:rPr>
        <w:t>&lt;TitreJust&gt;</w:t>
      </w:r>
      <w:r w:rsidRPr="002B7BBB">
        <w:t>Odůvodnění</w:t>
      </w:r>
      <w:r w:rsidRPr="002B7BBB">
        <w:rPr>
          <w:rStyle w:val="HideTWBExt"/>
          <w:i w:val="0"/>
          <w:noProof w:val="0"/>
        </w:rPr>
        <w:t>&lt;/TitreJust&gt;</w:t>
      </w:r>
    </w:p>
    <w:p w:rsidR="00A855EF" w:rsidRPr="002B7BBB" w:rsidRDefault="00A855EF" w:rsidP="00A855EF">
      <w:pPr>
        <w:pStyle w:val="Normal12Italic"/>
      </w:pPr>
      <w:r w:rsidRPr="002B7BBB">
        <w:t>Je třeba přidat standardní bod odůvodnění týkající se prováděcích pravomocí Komise.</w:t>
      </w:r>
    </w:p>
    <w:p w:rsidR="00A855EF" w:rsidRPr="002B7BBB" w:rsidRDefault="00A855EF" w:rsidP="00A855EF">
      <w:pPr>
        <w:pStyle w:val="AMNumberTabs"/>
        <w:rPr>
          <w:rStyle w:val="HideTWBExt"/>
          <w:noProof w:val="0"/>
        </w:rPr>
      </w:pPr>
      <w:r w:rsidRPr="002B7BBB">
        <w:rPr>
          <w:rStyle w:val="HideTWBExt"/>
          <w:b w:val="0"/>
          <w:noProof w:val="0"/>
        </w:rPr>
        <w:t>&lt;/Amend&gt;</w:t>
      </w:r>
    </w:p>
    <w:p w:rsidR="00A855EF" w:rsidRPr="002B7BBB" w:rsidRDefault="00A855EF" w:rsidP="00A855EF">
      <w:pPr>
        <w:rPr>
          <w:rStyle w:val="HideTWBExt"/>
          <w:noProof w:val="0"/>
        </w:rPr>
      </w:pPr>
    </w:p>
    <w:p w:rsidR="00A855EF" w:rsidRPr="002B7BBB" w:rsidRDefault="00A855EF" w:rsidP="00A855EF">
      <w:pPr>
        <w:pStyle w:val="AMNumberTabs"/>
        <w:keepNext/>
      </w:pPr>
      <w:r w:rsidRPr="002B7BBB">
        <w:rPr>
          <w:rStyle w:val="HideTWBExt"/>
          <w:b w:val="0"/>
          <w:noProof w:val="0"/>
        </w:rPr>
        <w:t>&lt;Amend&gt;</w:t>
      </w:r>
      <w:r w:rsidRPr="002B7BBB">
        <w:t>Pozměňovací návrh</w:t>
      </w:r>
      <w:r w:rsidRPr="002B7BBB">
        <w:tab/>
      </w:r>
      <w:r w:rsidRPr="002B7BBB">
        <w:tab/>
      </w:r>
      <w:r w:rsidRPr="002B7BBB">
        <w:rPr>
          <w:rStyle w:val="HideTWBExt"/>
          <w:b w:val="0"/>
          <w:noProof w:val="0"/>
        </w:rPr>
        <w:t>&lt;NumAm&gt;</w:t>
      </w:r>
      <w:r w:rsidRPr="002B7BBB">
        <w:t>13</w:t>
      </w:r>
      <w:r w:rsidRPr="002B7BBB">
        <w:rPr>
          <w:rStyle w:val="HideTWBExt"/>
          <w:b w:val="0"/>
          <w:noProof w:val="0"/>
        </w:rPr>
        <w:t>&lt;/NumAm&gt;</w:t>
      </w:r>
    </w:p>
    <w:p w:rsidR="00A855EF" w:rsidRPr="002B7BBB" w:rsidRDefault="00A855EF" w:rsidP="00A855EF">
      <w:pPr>
        <w:pStyle w:val="AMNumberTabs"/>
        <w:keepNext/>
      </w:pPr>
      <w:r w:rsidRPr="002B7BBB">
        <w:rPr>
          <w:rStyle w:val="HideTWBExt"/>
          <w:b w:val="0"/>
          <w:noProof w:val="0"/>
        </w:rPr>
        <w:t>&lt;DocAmend&gt;</w:t>
      </w:r>
      <w:r w:rsidRPr="002B7BBB">
        <w:t>Návrh směrnice</w:t>
      </w:r>
      <w:r w:rsidRPr="002B7BBB">
        <w:rPr>
          <w:rStyle w:val="HideTWBExt"/>
          <w:b w:val="0"/>
          <w:noProof w:val="0"/>
        </w:rPr>
        <w:t>&lt;/DocAmend&gt;</w:t>
      </w:r>
    </w:p>
    <w:p w:rsidR="00A855EF" w:rsidRPr="002B7BBB" w:rsidRDefault="00A855EF" w:rsidP="00A855EF">
      <w:pPr>
        <w:pStyle w:val="NormalBold"/>
      </w:pPr>
      <w:r w:rsidRPr="002B7BBB">
        <w:rPr>
          <w:rStyle w:val="HideTWBExt"/>
          <w:b w:val="0"/>
          <w:noProof w:val="0"/>
        </w:rPr>
        <w:t>&lt;Article&gt;</w:t>
      </w:r>
      <w:r w:rsidRPr="002B7BBB">
        <w:t>Bod odůvodnění 7 b (nový)</w:t>
      </w:r>
      <w:r w:rsidRPr="002B7BBB">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855EF" w:rsidRPr="002B7BBB" w:rsidTr="00EB6F1C">
        <w:trPr>
          <w:jc w:val="center"/>
        </w:trPr>
        <w:tc>
          <w:tcPr>
            <w:tcW w:w="9752" w:type="dxa"/>
            <w:gridSpan w:val="2"/>
          </w:tcPr>
          <w:p w:rsidR="00A855EF" w:rsidRPr="002B7BBB" w:rsidRDefault="00A855EF" w:rsidP="00EB6F1C">
            <w:pPr>
              <w:keepNext/>
            </w:pPr>
          </w:p>
        </w:tc>
      </w:tr>
      <w:tr w:rsidR="00A855EF" w:rsidRPr="002B7BBB" w:rsidTr="00EB6F1C">
        <w:trPr>
          <w:jc w:val="center"/>
        </w:trPr>
        <w:tc>
          <w:tcPr>
            <w:tcW w:w="4876" w:type="dxa"/>
            <w:hideMark/>
          </w:tcPr>
          <w:p w:rsidR="00A855EF" w:rsidRPr="002B7BBB" w:rsidRDefault="00A855EF" w:rsidP="00EB6F1C">
            <w:pPr>
              <w:pStyle w:val="ColumnHeading"/>
              <w:keepNext/>
            </w:pPr>
            <w:r w:rsidRPr="002B7BBB">
              <w:t>Znění navržené Komisí</w:t>
            </w:r>
          </w:p>
        </w:tc>
        <w:tc>
          <w:tcPr>
            <w:tcW w:w="4876" w:type="dxa"/>
            <w:hideMark/>
          </w:tcPr>
          <w:p w:rsidR="00A855EF" w:rsidRPr="002B7BBB" w:rsidRDefault="00A855EF" w:rsidP="00EB6F1C">
            <w:pPr>
              <w:pStyle w:val="ColumnHeading"/>
              <w:keepNext/>
            </w:pPr>
            <w:r w:rsidRPr="002B7BBB">
              <w:t>Pozměňovací návrh</w:t>
            </w:r>
          </w:p>
        </w:tc>
      </w:tr>
      <w:tr w:rsidR="00A855EF" w:rsidRPr="002B7BBB" w:rsidTr="00EB6F1C">
        <w:trPr>
          <w:jc w:val="center"/>
        </w:trPr>
        <w:tc>
          <w:tcPr>
            <w:tcW w:w="4876" w:type="dxa"/>
          </w:tcPr>
          <w:p w:rsidR="00A855EF" w:rsidRPr="002B7BBB" w:rsidRDefault="00A855EF" w:rsidP="00EB6F1C">
            <w:pPr>
              <w:pStyle w:val="Normal6"/>
            </w:pPr>
          </w:p>
        </w:tc>
        <w:tc>
          <w:tcPr>
            <w:tcW w:w="4876" w:type="dxa"/>
            <w:hideMark/>
          </w:tcPr>
          <w:p w:rsidR="00A855EF" w:rsidRPr="002B7BBB" w:rsidRDefault="00A855EF" w:rsidP="00EB6F1C">
            <w:pPr>
              <w:pStyle w:val="Normal6"/>
              <w:rPr>
                <w:szCs w:val="24"/>
              </w:rPr>
            </w:pPr>
            <w:r w:rsidRPr="002B7BBB">
              <w:rPr>
                <w:b/>
                <w:i/>
              </w:rPr>
              <w:t>(7b)</w:t>
            </w:r>
            <w:r w:rsidRPr="002B7BBB">
              <w:tab/>
            </w:r>
            <w:r w:rsidRPr="002B7BBB">
              <w:rPr>
                <w:b/>
                <w:i/>
              </w:rPr>
              <w:t>S cílem stanovit metodiku pro sběr a zpracování údajů a formát pro vykazování údajů o bateriích a akumulátorech a odpadních bateriích a akumulátorech by měla být na Komisi převedena pravomoc přijímat akty v souladu s článkem 290 Smlouvy o fungování Evropské unie. Je obzvláště důležité, aby Komise vedla v rámci své přípravné činnosti odpovídající konzultace, a to i na odborné úrovni, a aby tyto konzultace probíhaly v souladu se zásadami stanovenými v interinstitucionální dohodě ze dne 13. dubna 2016 o zdokonalení tvorby právních předpisů (Úř. věst. L 123 12.5.2016, s.1). Za účelem zajištění rovné účasti na vypracovávání aktů v přenesené pravomoci obdrží Evropský parlament a Rada veškeré dokumenty současně s odborníky z členských států a tito odborníci mají systematicky přístup na schůze skupin odborníků Komise zabývajících se vypracováním aktů v přenesené pravomoci.</w:t>
            </w:r>
          </w:p>
        </w:tc>
      </w:tr>
    </w:tbl>
    <w:p w:rsidR="00A855EF" w:rsidRPr="002B7BBB" w:rsidRDefault="00A855EF" w:rsidP="00A855EF">
      <w:pPr>
        <w:pStyle w:val="AMNumberTabs"/>
        <w:rPr>
          <w:rStyle w:val="HideTWBExt"/>
          <w:noProof w:val="0"/>
        </w:rPr>
      </w:pPr>
      <w:r w:rsidRPr="002B7BBB">
        <w:rPr>
          <w:rStyle w:val="HideTWBExt"/>
          <w:b w:val="0"/>
          <w:noProof w:val="0"/>
        </w:rPr>
        <w:t>&lt;/Amend&gt;</w:t>
      </w:r>
    </w:p>
    <w:p w:rsidR="00A855EF" w:rsidRPr="002B7BBB" w:rsidRDefault="00A855EF" w:rsidP="00A855EF">
      <w:pPr>
        <w:pStyle w:val="AMNumberTabs"/>
        <w:keepNext/>
      </w:pPr>
      <w:r w:rsidRPr="002B7BBB">
        <w:rPr>
          <w:rStyle w:val="HideTWBExt"/>
          <w:b w:val="0"/>
          <w:noProof w:val="0"/>
        </w:rPr>
        <w:t>&lt;AmendB&gt;</w:t>
      </w:r>
      <w:r w:rsidRPr="002B7BBB">
        <w:t>Pozměňovací návrh</w:t>
      </w:r>
      <w:r w:rsidRPr="002B7BBB">
        <w:tab/>
      </w:r>
      <w:r w:rsidRPr="002B7BBB">
        <w:tab/>
      </w:r>
      <w:r w:rsidRPr="002B7BBB">
        <w:rPr>
          <w:rStyle w:val="HideTWBExt"/>
          <w:b w:val="0"/>
          <w:noProof w:val="0"/>
        </w:rPr>
        <w:t>&lt;NumAmB&gt;</w:t>
      </w:r>
      <w:r w:rsidRPr="002B7BBB">
        <w:t>14</w:t>
      </w:r>
      <w:r w:rsidRPr="002B7BBB">
        <w:rPr>
          <w:rStyle w:val="HideTWBExt"/>
          <w:b w:val="0"/>
          <w:noProof w:val="0"/>
        </w:rPr>
        <w:t>&lt;/NumAmB&gt;</w:t>
      </w:r>
    </w:p>
    <w:p w:rsidR="00A855EF" w:rsidRPr="002B7BBB" w:rsidRDefault="00A855EF" w:rsidP="00A855EF">
      <w:pPr>
        <w:pStyle w:val="NormalBold12b"/>
      </w:pPr>
      <w:r w:rsidRPr="002B7BBB">
        <w:rPr>
          <w:rStyle w:val="HideTWBExt"/>
          <w:b w:val="0"/>
          <w:noProof w:val="0"/>
        </w:rPr>
        <w:t>&lt;DocAmend&gt;</w:t>
      </w:r>
      <w:r w:rsidRPr="002B7BBB">
        <w:t>Návrh směrnice</w:t>
      </w:r>
      <w:r w:rsidRPr="002B7BBB">
        <w:rPr>
          <w:rStyle w:val="HideTWBExt"/>
          <w:b w:val="0"/>
          <w:noProof w:val="0"/>
        </w:rPr>
        <w:t>&lt;/DocAmend&gt;</w:t>
      </w:r>
    </w:p>
    <w:p w:rsidR="00A855EF" w:rsidRPr="002B7BBB" w:rsidRDefault="00A855EF" w:rsidP="00A855EF">
      <w:pPr>
        <w:pStyle w:val="NormalBold"/>
      </w:pPr>
      <w:r w:rsidRPr="002B7BBB">
        <w:rPr>
          <w:rStyle w:val="HideTWBExt"/>
          <w:b w:val="0"/>
          <w:noProof w:val="0"/>
        </w:rPr>
        <w:t>&lt;Article&gt;</w:t>
      </w:r>
      <w:r w:rsidRPr="002B7BBB">
        <w:t>Čl. 1 – odst. -1 (nový)</w:t>
      </w:r>
      <w:r w:rsidRPr="002B7BBB">
        <w:rPr>
          <w:rStyle w:val="HideTWBExt"/>
          <w:b w:val="0"/>
          <w:noProof w:val="0"/>
        </w:rPr>
        <w:t>&lt;/Article&gt;</w:t>
      </w:r>
    </w:p>
    <w:p w:rsidR="00A855EF" w:rsidRPr="002B7BBB" w:rsidRDefault="00A855EF" w:rsidP="00A855EF">
      <w:pPr>
        <w:keepNext/>
      </w:pPr>
      <w:r w:rsidRPr="002B7BBB">
        <w:rPr>
          <w:rStyle w:val="HideTWBExt"/>
          <w:noProof w:val="0"/>
        </w:rPr>
        <w:t>&lt;DocAmend2&gt;</w:t>
      </w:r>
      <w:r w:rsidRPr="002B7BBB">
        <w:t>Směrnice 2000/53/ES</w:t>
      </w:r>
      <w:r w:rsidRPr="002B7BBB">
        <w:rPr>
          <w:rStyle w:val="HideTWBExt"/>
          <w:noProof w:val="0"/>
        </w:rPr>
        <w:t>&lt;/DocAmend2&gt;</w:t>
      </w:r>
    </w:p>
    <w:p w:rsidR="00A855EF" w:rsidRPr="002B7BBB" w:rsidRDefault="00A855EF" w:rsidP="00A855EF">
      <w:r w:rsidRPr="002B7BBB">
        <w:rPr>
          <w:rStyle w:val="HideTWBExt"/>
          <w:noProof w:val="0"/>
        </w:rPr>
        <w:t>&lt;Article2&gt;</w:t>
      </w:r>
      <w:r w:rsidRPr="002B7BBB">
        <w:t>Čl. 6 – odst. 1</w:t>
      </w:r>
      <w:r w:rsidRPr="002B7BBB">
        <w:rPr>
          <w:rStyle w:val="HideTWBExt"/>
          <w:noProof w:val="0"/>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855EF" w:rsidRPr="002B7BBB" w:rsidTr="00EB6F1C">
        <w:trPr>
          <w:jc w:val="center"/>
        </w:trPr>
        <w:tc>
          <w:tcPr>
            <w:tcW w:w="9752" w:type="dxa"/>
            <w:gridSpan w:val="2"/>
          </w:tcPr>
          <w:p w:rsidR="00A855EF" w:rsidRPr="002B7BBB" w:rsidRDefault="00A855EF" w:rsidP="00EB6F1C">
            <w:pPr>
              <w:keepNext/>
            </w:pPr>
          </w:p>
        </w:tc>
      </w:tr>
      <w:tr w:rsidR="00A855EF" w:rsidRPr="002B7BBB" w:rsidTr="00EB6F1C">
        <w:trPr>
          <w:jc w:val="center"/>
        </w:trPr>
        <w:tc>
          <w:tcPr>
            <w:tcW w:w="4876" w:type="dxa"/>
            <w:hideMark/>
          </w:tcPr>
          <w:p w:rsidR="00A855EF" w:rsidRPr="002B7BBB" w:rsidRDefault="00A855EF" w:rsidP="00EB6F1C">
            <w:pPr>
              <w:pStyle w:val="ColumnHeading"/>
              <w:keepNext/>
            </w:pPr>
            <w:r w:rsidRPr="002B7BBB">
              <w:t>Platné znění</w:t>
            </w:r>
          </w:p>
        </w:tc>
        <w:tc>
          <w:tcPr>
            <w:tcW w:w="4876" w:type="dxa"/>
            <w:hideMark/>
          </w:tcPr>
          <w:p w:rsidR="00A855EF" w:rsidRPr="002B7BBB" w:rsidRDefault="00A855EF" w:rsidP="00EB6F1C">
            <w:pPr>
              <w:pStyle w:val="ColumnHeading"/>
              <w:keepNext/>
            </w:pPr>
            <w:r w:rsidRPr="002B7BBB">
              <w:t>Pozměňovací návrh</w:t>
            </w:r>
          </w:p>
        </w:tc>
      </w:tr>
      <w:tr w:rsidR="00A855EF" w:rsidRPr="002B7BBB" w:rsidTr="00EB6F1C">
        <w:trPr>
          <w:jc w:val="center"/>
        </w:trPr>
        <w:tc>
          <w:tcPr>
            <w:tcW w:w="4876" w:type="dxa"/>
          </w:tcPr>
          <w:p w:rsidR="00A855EF" w:rsidRPr="002B7BBB" w:rsidRDefault="00A855EF" w:rsidP="00EB6F1C">
            <w:pPr>
              <w:pStyle w:val="Normal6"/>
            </w:pPr>
          </w:p>
        </w:tc>
        <w:tc>
          <w:tcPr>
            <w:tcW w:w="4876" w:type="dxa"/>
            <w:hideMark/>
          </w:tcPr>
          <w:p w:rsidR="00A855EF" w:rsidRPr="002B7BBB" w:rsidRDefault="00A855EF" w:rsidP="00EB6F1C">
            <w:pPr>
              <w:pStyle w:val="Normal6"/>
              <w:rPr>
                <w:szCs w:val="24"/>
              </w:rPr>
            </w:pPr>
            <w:r>
              <w:rPr>
                <w:b/>
                <w:i/>
              </w:rPr>
              <w:t xml:space="preserve">Čl. 6 odst. </w:t>
            </w:r>
            <w:r w:rsidRPr="002B7BBB">
              <w:rPr>
                <w:b/>
                <w:i/>
              </w:rPr>
              <w:t>1 se nahrazuje tímto:</w:t>
            </w:r>
          </w:p>
        </w:tc>
      </w:tr>
      <w:tr w:rsidR="00A855EF" w:rsidRPr="002B7BBB" w:rsidTr="00EB6F1C">
        <w:trPr>
          <w:jc w:val="center"/>
        </w:trPr>
        <w:tc>
          <w:tcPr>
            <w:tcW w:w="4876" w:type="dxa"/>
            <w:hideMark/>
          </w:tcPr>
          <w:p w:rsidR="00A855EF" w:rsidRPr="002B7BBB" w:rsidRDefault="00A855EF" w:rsidP="00EB6F1C">
            <w:pPr>
              <w:pStyle w:val="Normal6"/>
            </w:pPr>
            <w:r w:rsidRPr="002B7BBB">
              <w:t>„1.</w:t>
            </w:r>
            <w:r w:rsidRPr="002B7BBB">
              <w:tab/>
              <w:t>Členské státy přijmou opatření, aby všechna vozidla s ukončenou životností byla skladována (i dočasně) a zpracovávána v souladu s obecnými požadavky stanovenými v článku 4 směrnice 75/442/EHS a v souladu s minimálními technickými požadavky stanovenými v příloze I této směrnice, aniž jsou dotčeny vnitrostátní předpisy upravující ochranu zdraví a životního prostředí.“</w:t>
            </w:r>
          </w:p>
        </w:tc>
        <w:tc>
          <w:tcPr>
            <w:tcW w:w="4876" w:type="dxa"/>
            <w:hideMark/>
          </w:tcPr>
          <w:p w:rsidR="00A855EF" w:rsidRPr="002B7BBB" w:rsidRDefault="00A855EF" w:rsidP="00EB6F1C">
            <w:pPr>
              <w:pStyle w:val="Normal6"/>
              <w:rPr>
                <w:szCs w:val="24"/>
              </w:rPr>
            </w:pPr>
            <w:r w:rsidRPr="002B7BBB">
              <w:t>„1.</w:t>
            </w:r>
            <w:r w:rsidRPr="002B7BBB">
              <w:tab/>
              <w:t xml:space="preserve">Členské státy přijmou opatření, aby všechna vozidla s ukončenou životností byla skladována (i dočasně) a zpracovávána v souladu s </w:t>
            </w:r>
            <w:r w:rsidRPr="002B7BBB">
              <w:rPr>
                <w:b/>
                <w:i/>
              </w:rPr>
              <w:t xml:space="preserve">prioritami hierarchie způsobů nakládání s odpady a s </w:t>
            </w:r>
            <w:r w:rsidRPr="002B7BBB">
              <w:t>obecnými požadavky stanovenými v článku 4 směrnice 75/442/EHS a v souladu s minimálními technickými požadavky stanovenými v příloze I této směrnice, aniž jsou dotčeny vnitrostátní předpisy upravující ochranu zdraví a životního prostředí.“</w:t>
            </w:r>
          </w:p>
        </w:tc>
      </w:tr>
    </w:tbl>
    <w:p w:rsidR="00A855EF" w:rsidRPr="002B7BBB" w:rsidRDefault="00A855EF" w:rsidP="00A855EF">
      <w:pPr>
        <w:pStyle w:val="JustificationTitle"/>
      </w:pPr>
      <w:r w:rsidRPr="002B7BBB">
        <w:rPr>
          <w:rStyle w:val="HideTWBExt"/>
          <w:i w:val="0"/>
          <w:noProof w:val="0"/>
        </w:rPr>
        <w:t>&lt;TitreJust&gt;</w:t>
      </w:r>
      <w:r w:rsidRPr="002B7BBB">
        <w:t>Odůvodnění</w:t>
      </w:r>
      <w:r w:rsidRPr="002B7BBB">
        <w:rPr>
          <w:rStyle w:val="HideTWBExt"/>
          <w:i w:val="0"/>
          <w:noProof w:val="0"/>
        </w:rPr>
        <w:t>&lt;/TitreJust&gt;</w:t>
      </w:r>
    </w:p>
    <w:p w:rsidR="00A855EF" w:rsidRPr="002B7BBB" w:rsidRDefault="00A855EF" w:rsidP="00A855EF">
      <w:pPr>
        <w:pStyle w:val="Normal12Italic"/>
      </w:pPr>
      <w:r w:rsidRPr="002B7BBB">
        <w:t>V zájmu zajištění soudržnosti a právní jistoty mezi právními předpisy EU v oblasti odpadů je zmínka o hierarchii způsobů nakládání s odpady v článcích 1, 6 a 7 velmi potřebná.</w:t>
      </w:r>
    </w:p>
    <w:p w:rsidR="00A855EF" w:rsidRPr="002B7BBB" w:rsidRDefault="00A855EF" w:rsidP="00A855EF">
      <w:pPr>
        <w:pStyle w:val="AMNumberTabs"/>
      </w:pPr>
      <w:r w:rsidRPr="002B7BBB">
        <w:rPr>
          <w:rStyle w:val="HideTWBExt"/>
          <w:b w:val="0"/>
          <w:noProof w:val="0"/>
        </w:rPr>
        <w:t>&lt;/AmendB&gt;</w:t>
      </w:r>
    </w:p>
    <w:bookmarkEnd w:id="0"/>
    <w:p w:rsidR="002B7782" w:rsidRPr="00D21673" w:rsidRDefault="002B7782" w:rsidP="002B7782">
      <w:pPr>
        <w:pStyle w:val="AMNumberTabs"/>
        <w:keepNext/>
      </w:pPr>
      <w:r w:rsidRPr="00D21673">
        <w:rPr>
          <w:rStyle w:val="HideTWBExt"/>
          <w:b w:val="0"/>
          <w:noProof w:val="0"/>
        </w:rPr>
        <w:t>&lt;Amend&gt;</w:t>
      </w:r>
      <w:r w:rsidRPr="00D21673">
        <w:t>Pozměňovací návrh</w:t>
      </w:r>
      <w:r w:rsidRPr="00D21673">
        <w:tab/>
      </w:r>
      <w:r w:rsidRPr="00D21673">
        <w:tab/>
      </w:r>
      <w:r w:rsidRPr="00D21673">
        <w:rPr>
          <w:rStyle w:val="HideTWBExt"/>
          <w:b w:val="0"/>
          <w:noProof w:val="0"/>
        </w:rPr>
        <w:t>&lt;NumAm&gt;</w:t>
      </w:r>
      <w:r w:rsidRPr="00D21673">
        <w:t>15</w:t>
      </w:r>
      <w:r w:rsidRPr="00D21673">
        <w:rPr>
          <w:rStyle w:val="HideTWBExt"/>
          <w:b w:val="0"/>
          <w:noProof w:val="0"/>
        </w:rPr>
        <w:t>&lt;/NumAm&gt;</w:t>
      </w:r>
    </w:p>
    <w:p w:rsidR="002B7782" w:rsidRPr="00D21673" w:rsidRDefault="002B7782" w:rsidP="002B7782">
      <w:pPr>
        <w:pStyle w:val="NormalBold12b"/>
      </w:pPr>
      <w:r w:rsidRPr="00D21673">
        <w:rPr>
          <w:rStyle w:val="HideTWBExt"/>
          <w:b w:val="0"/>
          <w:noProof w:val="0"/>
        </w:rPr>
        <w:t>&lt;DocAmend&gt;</w:t>
      </w:r>
      <w:r w:rsidRPr="00D21673">
        <w:t>Návrh směrnice</w:t>
      </w:r>
      <w:r w:rsidRPr="00D21673">
        <w:rPr>
          <w:rStyle w:val="HideTWBExt"/>
          <w:b w:val="0"/>
          <w:noProof w:val="0"/>
        </w:rPr>
        <w:t>&lt;/DocAmend&gt;</w:t>
      </w:r>
    </w:p>
    <w:p w:rsidR="002B7782" w:rsidRPr="00D21673" w:rsidRDefault="002B7782" w:rsidP="002B7782">
      <w:pPr>
        <w:pStyle w:val="NormalBold"/>
      </w:pPr>
      <w:r w:rsidRPr="00D21673">
        <w:rPr>
          <w:rStyle w:val="HideTWBExt"/>
          <w:b w:val="0"/>
          <w:noProof w:val="0"/>
        </w:rPr>
        <w:t>&lt;Article&gt;</w:t>
      </w:r>
      <w:r w:rsidRPr="00D21673">
        <w:t>Čl. 1 – odst. 1 – bod 2</w:t>
      </w:r>
      <w:r w:rsidRPr="00D21673">
        <w:rPr>
          <w:rStyle w:val="HideTWBExt"/>
          <w:b w:val="0"/>
          <w:noProof w:val="0"/>
        </w:rPr>
        <w:t>&lt;/Article&gt;</w:t>
      </w:r>
    </w:p>
    <w:p w:rsidR="002B7782" w:rsidRPr="00D21673" w:rsidRDefault="002B7782" w:rsidP="002B7782">
      <w:pPr>
        <w:keepNext/>
      </w:pPr>
      <w:r w:rsidRPr="00D21673">
        <w:rPr>
          <w:rStyle w:val="HideTWBExt"/>
          <w:noProof w:val="0"/>
        </w:rPr>
        <w:t>&lt;DocAmend2&gt;</w:t>
      </w:r>
      <w:r w:rsidRPr="00D21673">
        <w:t>Směrnice 2000/53/ES</w:t>
      </w:r>
      <w:r w:rsidRPr="00D21673">
        <w:rPr>
          <w:rStyle w:val="HideTWBExt"/>
          <w:noProof w:val="0"/>
        </w:rPr>
        <w:t>&lt;/DocAmend2&gt;</w:t>
      </w:r>
    </w:p>
    <w:p w:rsidR="002B7782" w:rsidRPr="00D21673" w:rsidRDefault="002B7782" w:rsidP="002B7782">
      <w:r w:rsidRPr="00D21673">
        <w:rPr>
          <w:rStyle w:val="HideTWBExt"/>
          <w:noProof w:val="0"/>
        </w:rPr>
        <w:t>&lt;Article2&gt;</w:t>
      </w:r>
      <w:r w:rsidRPr="00D21673">
        <w:t>Čl. 9 – odst. 1 a</w:t>
      </w:r>
      <w:r w:rsidRPr="00D21673">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2B7782" w:rsidRPr="00D21673" w:rsidTr="00EB6F1C">
        <w:trPr>
          <w:jc w:val="center"/>
        </w:trPr>
        <w:tc>
          <w:tcPr>
            <w:tcW w:w="9752" w:type="dxa"/>
            <w:gridSpan w:val="2"/>
          </w:tcPr>
          <w:p w:rsidR="002B7782" w:rsidRPr="00D21673" w:rsidRDefault="002B7782" w:rsidP="00EB6F1C">
            <w:pPr>
              <w:keepNext/>
            </w:pPr>
          </w:p>
        </w:tc>
      </w:tr>
      <w:tr w:rsidR="002B7782" w:rsidRPr="00D21673" w:rsidTr="00EB6F1C">
        <w:trPr>
          <w:jc w:val="center"/>
        </w:trPr>
        <w:tc>
          <w:tcPr>
            <w:tcW w:w="4876" w:type="dxa"/>
          </w:tcPr>
          <w:p w:rsidR="002B7782" w:rsidRPr="00D21673" w:rsidRDefault="002B7782" w:rsidP="00EB6F1C">
            <w:pPr>
              <w:pStyle w:val="ColumnHeading"/>
              <w:keepNext/>
            </w:pPr>
            <w:r w:rsidRPr="00D21673">
              <w:t>Znění navržené Komisí</w:t>
            </w:r>
          </w:p>
        </w:tc>
        <w:tc>
          <w:tcPr>
            <w:tcW w:w="4876" w:type="dxa"/>
          </w:tcPr>
          <w:p w:rsidR="002B7782" w:rsidRPr="00D21673" w:rsidRDefault="002B7782" w:rsidP="00EB6F1C">
            <w:pPr>
              <w:pStyle w:val="ColumnHeading"/>
              <w:keepNext/>
            </w:pPr>
            <w:r w:rsidRPr="00D21673">
              <w:t>Pozměňovací návrh</w:t>
            </w:r>
          </w:p>
        </w:tc>
      </w:tr>
      <w:tr w:rsidR="002B7782" w:rsidRPr="00D21673" w:rsidTr="00EB6F1C">
        <w:trPr>
          <w:jc w:val="center"/>
        </w:trPr>
        <w:tc>
          <w:tcPr>
            <w:tcW w:w="4876" w:type="dxa"/>
          </w:tcPr>
          <w:p w:rsidR="002B7782" w:rsidRPr="00D21673" w:rsidRDefault="002B7782" w:rsidP="00EB6F1C">
            <w:pPr>
              <w:pStyle w:val="Normal6"/>
            </w:pPr>
            <w:r w:rsidRPr="00D21673">
              <w:t>1a.</w:t>
            </w:r>
            <w:r w:rsidRPr="00D21673">
              <w:tab/>
              <w:t xml:space="preserve">Členské státy předávají Komisi údaje týkající se provádění čl. 7 odst. 2 za každý kalendářní rok. Předávají </w:t>
            </w:r>
            <w:r w:rsidRPr="00D21673">
              <w:rPr>
                <w:b/>
                <w:i/>
              </w:rPr>
              <w:t>tyto údaje</w:t>
            </w:r>
            <w:r w:rsidRPr="00D21673">
              <w:t xml:space="preserve"> elektronicky před uplynutím </w:t>
            </w:r>
            <w:r w:rsidRPr="00D21673">
              <w:rPr>
                <w:b/>
                <w:i/>
              </w:rPr>
              <w:t>18 měsíců</w:t>
            </w:r>
            <w:r w:rsidRPr="00D21673">
              <w:t xml:space="preserve"> od konce vykazovaného roku, pro který byly údaje shromážděny. Údaje jsou předkládány ve formátu, který stanoví Komise v souladu s odstavcem 1d. </w:t>
            </w:r>
            <w:r w:rsidRPr="00D21673">
              <w:rPr>
                <w:b/>
                <w:i/>
              </w:rPr>
              <w:t>První zpráva musí zahrnovat údaje za období od 1. ledna [enter year of transposition of this Directive + 1 year] do 31. prosince [enter year of transposition of this Directive + 1 year].</w:t>
            </w:r>
          </w:p>
        </w:tc>
        <w:tc>
          <w:tcPr>
            <w:tcW w:w="4876" w:type="dxa"/>
          </w:tcPr>
          <w:p w:rsidR="002B7782" w:rsidRPr="00D21673" w:rsidRDefault="002B7782" w:rsidP="007827CC">
            <w:pPr>
              <w:pStyle w:val="Normal6"/>
              <w:rPr>
                <w:szCs w:val="24"/>
              </w:rPr>
            </w:pPr>
            <w:r w:rsidRPr="00D21673">
              <w:t>1a.</w:t>
            </w:r>
            <w:r w:rsidRPr="00D21673">
              <w:tab/>
              <w:t xml:space="preserve">Členské státy předávají Komisi údaje týkající se provádění čl. 7 odst. 2 za každý kalendářní rok. </w:t>
            </w:r>
            <w:r w:rsidRPr="00D21673">
              <w:rPr>
                <w:b/>
                <w:i/>
              </w:rPr>
              <w:t>Sbírají a</w:t>
            </w:r>
            <w:r w:rsidR="007827CC">
              <w:rPr>
                <w:b/>
                <w:i/>
              </w:rPr>
              <w:t> </w:t>
            </w:r>
            <w:r w:rsidRPr="00D21673">
              <w:rPr>
                <w:b/>
                <w:i/>
              </w:rPr>
              <w:t>zpracovávají tyto údaje</w:t>
            </w:r>
            <w:r w:rsidRPr="00D21673">
              <w:t xml:space="preserve"> </w:t>
            </w:r>
            <w:r w:rsidRPr="00D21673">
              <w:rPr>
                <w:b/>
                <w:i/>
              </w:rPr>
              <w:t>v souladu se společnou metodikou uvedenou v odstavci 1d tohoto článku a</w:t>
            </w:r>
            <w:r w:rsidRPr="00D21673">
              <w:t xml:space="preserve"> předávají </w:t>
            </w:r>
            <w:r w:rsidRPr="00D21673">
              <w:rPr>
                <w:b/>
                <w:i/>
              </w:rPr>
              <w:t>je</w:t>
            </w:r>
            <w:r w:rsidRPr="00D21673">
              <w:t xml:space="preserve"> elektronicky před uplynutím </w:t>
            </w:r>
            <w:r w:rsidRPr="00D21673">
              <w:rPr>
                <w:b/>
                <w:i/>
              </w:rPr>
              <w:t>12 měsíců</w:t>
            </w:r>
            <w:r w:rsidRPr="00D21673">
              <w:t xml:space="preserve"> od konce vykazovaného roku, pro který byly údaje shromážděny. Údaje jsou předkládány ve formátu, který stanoví Komise v souladu s odstavcem 1d.</w:t>
            </w:r>
          </w:p>
        </w:tc>
      </w:tr>
    </w:tbl>
    <w:p w:rsidR="002B7782" w:rsidRPr="00D21673" w:rsidRDefault="002B7782" w:rsidP="002B7782">
      <w:pPr>
        <w:pStyle w:val="AMNumberTabs"/>
        <w:keepNext/>
        <w:rPr>
          <w:rStyle w:val="HideTWBExt"/>
          <w:noProof w:val="0"/>
        </w:rPr>
      </w:pPr>
      <w:r w:rsidRPr="00D21673">
        <w:rPr>
          <w:rStyle w:val="HideTWBExt"/>
          <w:b w:val="0"/>
          <w:noProof w:val="0"/>
        </w:rPr>
        <w:t>&lt;/Amend&gt;</w:t>
      </w:r>
    </w:p>
    <w:p w:rsidR="002B7782" w:rsidRPr="00D21673" w:rsidRDefault="002B7782" w:rsidP="002B7782">
      <w:pPr>
        <w:pStyle w:val="AMNumberTabs"/>
        <w:keepNext/>
      </w:pPr>
      <w:r w:rsidRPr="00D21673">
        <w:rPr>
          <w:rStyle w:val="HideTWBExt"/>
          <w:b w:val="0"/>
          <w:noProof w:val="0"/>
        </w:rPr>
        <w:t>&lt;Amend&gt;</w:t>
      </w:r>
      <w:r w:rsidRPr="00D21673">
        <w:t>Pozměňovací návrh</w:t>
      </w:r>
      <w:r w:rsidRPr="00D21673">
        <w:tab/>
      </w:r>
      <w:r w:rsidRPr="00D21673">
        <w:tab/>
      </w:r>
      <w:r w:rsidRPr="00D21673">
        <w:rPr>
          <w:rStyle w:val="HideTWBExt"/>
          <w:b w:val="0"/>
          <w:noProof w:val="0"/>
        </w:rPr>
        <w:t>&lt;NumAm&gt;</w:t>
      </w:r>
      <w:r w:rsidRPr="00D21673">
        <w:t>16</w:t>
      </w:r>
      <w:r w:rsidRPr="00D21673">
        <w:rPr>
          <w:rStyle w:val="HideTWBExt"/>
          <w:b w:val="0"/>
          <w:noProof w:val="0"/>
        </w:rPr>
        <w:t>&lt;/NumAm&gt;</w:t>
      </w:r>
    </w:p>
    <w:p w:rsidR="002B7782" w:rsidRPr="00D21673" w:rsidRDefault="002B7782" w:rsidP="002B7782">
      <w:pPr>
        <w:pStyle w:val="NormalBold12b"/>
      </w:pPr>
      <w:r w:rsidRPr="00D21673">
        <w:rPr>
          <w:rStyle w:val="HideTWBExt"/>
          <w:b w:val="0"/>
          <w:noProof w:val="0"/>
        </w:rPr>
        <w:t>&lt;DocAmend&gt;</w:t>
      </w:r>
      <w:r w:rsidRPr="00D21673">
        <w:t>Návrh směrnice</w:t>
      </w:r>
      <w:r w:rsidRPr="00D21673">
        <w:rPr>
          <w:rStyle w:val="HideTWBExt"/>
          <w:b w:val="0"/>
          <w:noProof w:val="0"/>
        </w:rPr>
        <w:t>&lt;/DocAmend&gt;</w:t>
      </w:r>
    </w:p>
    <w:p w:rsidR="002B7782" w:rsidRPr="00D21673" w:rsidRDefault="002B7782" w:rsidP="002B7782">
      <w:pPr>
        <w:pStyle w:val="NormalBold"/>
      </w:pPr>
      <w:r w:rsidRPr="00D21673">
        <w:rPr>
          <w:rStyle w:val="HideTWBExt"/>
          <w:b w:val="0"/>
          <w:noProof w:val="0"/>
        </w:rPr>
        <w:t>&lt;Article&gt;</w:t>
      </w:r>
      <w:r w:rsidRPr="00D21673">
        <w:t>Čl. 1 – odst. 1 – bod 2</w:t>
      </w:r>
      <w:r w:rsidRPr="00D21673">
        <w:rPr>
          <w:rStyle w:val="HideTWBExt"/>
          <w:b w:val="0"/>
          <w:noProof w:val="0"/>
        </w:rPr>
        <w:t>&lt;/Article&gt;</w:t>
      </w:r>
    </w:p>
    <w:p w:rsidR="002B7782" w:rsidRPr="00D21673" w:rsidRDefault="002B7782" w:rsidP="002B7782">
      <w:pPr>
        <w:keepNext/>
      </w:pPr>
      <w:r w:rsidRPr="00D21673">
        <w:rPr>
          <w:rStyle w:val="HideTWBExt"/>
          <w:noProof w:val="0"/>
        </w:rPr>
        <w:t>&lt;DocAmend2&gt;</w:t>
      </w:r>
      <w:r w:rsidRPr="00D21673">
        <w:t>Směrnice 2000/53/ES</w:t>
      </w:r>
      <w:r w:rsidRPr="00D21673">
        <w:rPr>
          <w:rStyle w:val="HideTWBExt"/>
          <w:noProof w:val="0"/>
        </w:rPr>
        <w:t>&lt;/DocAmend2&gt;</w:t>
      </w:r>
    </w:p>
    <w:p w:rsidR="002B7782" w:rsidRPr="00D21673" w:rsidRDefault="002B7782" w:rsidP="002B7782">
      <w:r w:rsidRPr="00D21673">
        <w:rPr>
          <w:rStyle w:val="HideTWBExt"/>
          <w:noProof w:val="0"/>
        </w:rPr>
        <w:t>&lt;Article2&gt;</w:t>
      </w:r>
      <w:r w:rsidRPr="00D21673">
        <w:t>Čl. 9 – odst. 1 c</w:t>
      </w:r>
      <w:r w:rsidRPr="00D21673">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2B7782" w:rsidRPr="00D21673" w:rsidTr="00EB6F1C">
        <w:trPr>
          <w:jc w:val="center"/>
        </w:trPr>
        <w:tc>
          <w:tcPr>
            <w:tcW w:w="9752" w:type="dxa"/>
            <w:gridSpan w:val="2"/>
          </w:tcPr>
          <w:p w:rsidR="002B7782" w:rsidRPr="00D21673" w:rsidRDefault="002B7782" w:rsidP="00EB6F1C">
            <w:pPr>
              <w:keepNext/>
            </w:pPr>
          </w:p>
        </w:tc>
      </w:tr>
      <w:tr w:rsidR="002B7782" w:rsidRPr="00D21673" w:rsidTr="00EB6F1C">
        <w:trPr>
          <w:jc w:val="center"/>
        </w:trPr>
        <w:tc>
          <w:tcPr>
            <w:tcW w:w="4876" w:type="dxa"/>
          </w:tcPr>
          <w:p w:rsidR="002B7782" w:rsidRPr="00D21673" w:rsidRDefault="002B7782" w:rsidP="00EB6F1C">
            <w:pPr>
              <w:pStyle w:val="ColumnHeading"/>
              <w:keepNext/>
            </w:pPr>
            <w:r w:rsidRPr="00D21673">
              <w:t>Znění navržené Komisí</w:t>
            </w:r>
          </w:p>
        </w:tc>
        <w:tc>
          <w:tcPr>
            <w:tcW w:w="4876" w:type="dxa"/>
          </w:tcPr>
          <w:p w:rsidR="002B7782" w:rsidRPr="00D21673" w:rsidRDefault="002B7782" w:rsidP="00EB6F1C">
            <w:pPr>
              <w:pStyle w:val="ColumnHeading"/>
              <w:keepNext/>
            </w:pPr>
            <w:r w:rsidRPr="00D21673">
              <w:t>Pozměňovací návrh</w:t>
            </w:r>
          </w:p>
        </w:tc>
      </w:tr>
      <w:tr w:rsidR="002B7782" w:rsidRPr="00D21673" w:rsidTr="00EB6F1C">
        <w:trPr>
          <w:jc w:val="center"/>
        </w:trPr>
        <w:tc>
          <w:tcPr>
            <w:tcW w:w="4876" w:type="dxa"/>
          </w:tcPr>
          <w:p w:rsidR="002B7782" w:rsidRPr="00D21673" w:rsidRDefault="002B7782" w:rsidP="007827CC">
            <w:pPr>
              <w:pStyle w:val="Normal6"/>
            </w:pPr>
            <w:r w:rsidRPr="00D21673">
              <w:t>1c.</w:t>
            </w:r>
            <w:r w:rsidRPr="00D21673">
              <w:tab/>
              <w:t>Komise přezkoumá údaje předané v souladu s tímto článkem a zprávu o</w:t>
            </w:r>
            <w:r w:rsidR="007827CC">
              <w:t> </w:t>
            </w:r>
            <w:r w:rsidRPr="00D21673">
              <w:t xml:space="preserve">výsledcích přezkumu zveřejní. Zpráva posoudí organizaci sběru údajů, zdrojů údajů a metodiku použitou v členských státech </w:t>
            </w:r>
            <w:r w:rsidRPr="00D21673">
              <w:rPr>
                <w:b/>
                <w:i/>
              </w:rPr>
              <w:t>a rovněž</w:t>
            </w:r>
            <w:r w:rsidRPr="00D21673">
              <w:t xml:space="preserve"> úplnost, spolehlivost, včasnost a konzistentnost těchto údajů. Posouzení může obsahovat konkrétní doporučení ke zlepšení. Tato zpráva se vypracovává každé tři roky.</w:t>
            </w:r>
          </w:p>
        </w:tc>
        <w:tc>
          <w:tcPr>
            <w:tcW w:w="4876" w:type="dxa"/>
          </w:tcPr>
          <w:p w:rsidR="002B7782" w:rsidRPr="00D21673" w:rsidRDefault="002B7782" w:rsidP="007827CC">
            <w:pPr>
              <w:pStyle w:val="Normal6"/>
              <w:rPr>
                <w:szCs w:val="24"/>
              </w:rPr>
            </w:pPr>
            <w:r w:rsidRPr="00D21673">
              <w:t>1c.</w:t>
            </w:r>
            <w:r w:rsidRPr="00D21673">
              <w:tab/>
              <w:t>Komise přezkoumá údaje předané v souladu s tímto článkem a zprávu o</w:t>
            </w:r>
            <w:r w:rsidR="007827CC">
              <w:t> </w:t>
            </w:r>
            <w:r w:rsidRPr="00D21673">
              <w:t xml:space="preserve">výsledcích přezkumu zveřejní. </w:t>
            </w:r>
            <w:r w:rsidRPr="00D21673">
              <w:rPr>
                <w:b/>
                <w:i/>
              </w:rPr>
              <w:t>Dokud nebude stanovena společná metodika pro sběr a zpracování dat podle odstavce 1d,</w:t>
            </w:r>
            <w:r w:rsidRPr="00D21673">
              <w:t xml:space="preserve"> zpráva posoudí organizaci sběru údajů, zdrojů údajů a metodiku použitou v</w:t>
            </w:r>
            <w:r w:rsidR="007827CC">
              <w:t> </w:t>
            </w:r>
            <w:r w:rsidRPr="00D21673">
              <w:t>členských státech</w:t>
            </w:r>
            <w:r w:rsidRPr="00D21673">
              <w:rPr>
                <w:b/>
                <w:i/>
              </w:rPr>
              <w:t>.</w:t>
            </w:r>
            <w:r w:rsidRPr="00D21673">
              <w:t xml:space="preserve"> </w:t>
            </w:r>
            <w:r w:rsidRPr="00D21673">
              <w:rPr>
                <w:b/>
                <w:i/>
              </w:rPr>
              <w:t>Komise také posoudí</w:t>
            </w:r>
            <w:r w:rsidRPr="00D21673">
              <w:t xml:space="preserve"> úplnost, spolehlivost, včasnost a konzistentnost těchto údajů. Posouzení může obsahovat konkrétní doporučení ke zlepšení. Tato zpráva se vypracovává každé tři roky.</w:t>
            </w:r>
          </w:p>
        </w:tc>
      </w:tr>
    </w:tbl>
    <w:p w:rsidR="002B7782" w:rsidRPr="00D21673" w:rsidRDefault="002B7782" w:rsidP="002B7782">
      <w:pPr>
        <w:pStyle w:val="AMNumberTabs"/>
        <w:keepNext/>
        <w:rPr>
          <w:rStyle w:val="HideTWBExt"/>
          <w:noProof w:val="0"/>
        </w:rPr>
      </w:pPr>
      <w:r w:rsidRPr="00D21673">
        <w:rPr>
          <w:rStyle w:val="HideTWBExt"/>
          <w:b w:val="0"/>
          <w:noProof w:val="0"/>
        </w:rPr>
        <w:t>&lt;/Amend&gt;</w:t>
      </w:r>
    </w:p>
    <w:p w:rsidR="002B7782" w:rsidRPr="00D21673" w:rsidRDefault="002B7782" w:rsidP="002B7782">
      <w:pPr>
        <w:pStyle w:val="AMNumberTabs"/>
        <w:keepNext/>
      </w:pPr>
      <w:r w:rsidRPr="00D21673">
        <w:rPr>
          <w:rStyle w:val="HideTWBExt"/>
          <w:b w:val="0"/>
          <w:noProof w:val="0"/>
        </w:rPr>
        <w:t>&lt;Amend&gt;</w:t>
      </w:r>
      <w:r w:rsidRPr="00D21673">
        <w:t>Pozměňovací návrh</w:t>
      </w:r>
      <w:r w:rsidRPr="00D21673">
        <w:tab/>
      </w:r>
      <w:r w:rsidRPr="00D21673">
        <w:tab/>
      </w:r>
      <w:r w:rsidRPr="00D21673">
        <w:rPr>
          <w:rStyle w:val="HideTWBExt"/>
          <w:b w:val="0"/>
          <w:noProof w:val="0"/>
        </w:rPr>
        <w:t>&lt;NumAm&gt;</w:t>
      </w:r>
      <w:r w:rsidRPr="00D21673">
        <w:t>17</w:t>
      </w:r>
      <w:r w:rsidRPr="00D21673">
        <w:rPr>
          <w:rStyle w:val="HideTWBExt"/>
          <w:b w:val="0"/>
          <w:noProof w:val="0"/>
        </w:rPr>
        <w:t>&lt;/NumAm&gt;</w:t>
      </w:r>
    </w:p>
    <w:p w:rsidR="002B7782" w:rsidRPr="00D21673" w:rsidRDefault="002B7782" w:rsidP="002B7782">
      <w:pPr>
        <w:pStyle w:val="NormalBold12b"/>
      </w:pPr>
      <w:r w:rsidRPr="00D21673">
        <w:rPr>
          <w:rStyle w:val="HideTWBExt"/>
          <w:b w:val="0"/>
          <w:noProof w:val="0"/>
        </w:rPr>
        <w:t>&lt;DocAmend&gt;</w:t>
      </w:r>
      <w:r w:rsidRPr="00D21673">
        <w:t>Návrh směrnice</w:t>
      </w:r>
      <w:r w:rsidRPr="00D21673">
        <w:rPr>
          <w:rStyle w:val="HideTWBExt"/>
          <w:b w:val="0"/>
          <w:noProof w:val="0"/>
        </w:rPr>
        <w:t>&lt;/DocAmend&gt;</w:t>
      </w:r>
    </w:p>
    <w:p w:rsidR="002B7782" w:rsidRPr="00D21673" w:rsidRDefault="002B7782" w:rsidP="002B7782">
      <w:pPr>
        <w:pStyle w:val="NormalBold"/>
      </w:pPr>
      <w:r w:rsidRPr="00D21673">
        <w:rPr>
          <w:rStyle w:val="HideTWBExt"/>
          <w:b w:val="0"/>
          <w:noProof w:val="0"/>
        </w:rPr>
        <w:t>&lt;Article&gt;</w:t>
      </w:r>
      <w:r w:rsidRPr="00D21673">
        <w:t>Čl. 1 – odst. 1 – bod 2</w:t>
      </w:r>
      <w:r w:rsidRPr="00D21673">
        <w:rPr>
          <w:rStyle w:val="HideTWBExt"/>
          <w:b w:val="0"/>
          <w:noProof w:val="0"/>
        </w:rPr>
        <w:t>&lt;/Article&gt;</w:t>
      </w:r>
    </w:p>
    <w:p w:rsidR="002B7782" w:rsidRPr="00D21673" w:rsidRDefault="002B7782" w:rsidP="002B7782">
      <w:pPr>
        <w:keepNext/>
      </w:pPr>
      <w:r w:rsidRPr="00D21673">
        <w:rPr>
          <w:rStyle w:val="HideTWBExt"/>
          <w:noProof w:val="0"/>
        </w:rPr>
        <w:t>&lt;DocAmend2&gt;</w:t>
      </w:r>
      <w:r w:rsidRPr="00D21673">
        <w:t>Směrnice 2000/53/ES</w:t>
      </w:r>
      <w:r w:rsidRPr="00D21673">
        <w:rPr>
          <w:rStyle w:val="HideTWBExt"/>
          <w:noProof w:val="0"/>
        </w:rPr>
        <w:t>&lt;/DocAmend2&gt;</w:t>
      </w:r>
    </w:p>
    <w:p w:rsidR="002B7782" w:rsidRPr="00D21673" w:rsidRDefault="002B7782" w:rsidP="002B7782">
      <w:r w:rsidRPr="00D21673">
        <w:rPr>
          <w:rStyle w:val="HideTWBExt"/>
          <w:noProof w:val="0"/>
        </w:rPr>
        <w:t>&lt;Article2&gt;</w:t>
      </w:r>
      <w:r w:rsidRPr="00D21673">
        <w:t>Čl. 9 – odst. 1 c a (nový)</w:t>
      </w:r>
      <w:r w:rsidRPr="00D21673">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2B7782" w:rsidRPr="00D21673" w:rsidTr="00EB6F1C">
        <w:trPr>
          <w:jc w:val="center"/>
        </w:trPr>
        <w:tc>
          <w:tcPr>
            <w:tcW w:w="9752" w:type="dxa"/>
            <w:gridSpan w:val="2"/>
          </w:tcPr>
          <w:p w:rsidR="002B7782" w:rsidRPr="00D21673" w:rsidRDefault="002B7782" w:rsidP="00EB6F1C">
            <w:pPr>
              <w:keepNext/>
            </w:pPr>
          </w:p>
        </w:tc>
      </w:tr>
      <w:tr w:rsidR="002B7782" w:rsidRPr="00D21673" w:rsidTr="00EB6F1C">
        <w:trPr>
          <w:jc w:val="center"/>
        </w:trPr>
        <w:tc>
          <w:tcPr>
            <w:tcW w:w="4876" w:type="dxa"/>
          </w:tcPr>
          <w:p w:rsidR="002B7782" w:rsidRPr="00D21673" w:rsidRDefault="002B7782" w:rsidP="00EB6F1C">
            <w:pPr>
              <w:pStyle w:val="ColumnHeading"/>
              <w:keepNext/>
            </w:pPr>
            <w:r w:rsidRPr="00D21673">
              <w:t>Znění navržené Komisí</w:t>
            </w:r>
          </w:p>
        </w:tc>
        <w:tc>
          <w:tcPr>
            <w:tcW w:w="4876" w:type="dxa"/>
          </w:tcPr>
          <w:p w:rsidR="002B7782" w:rsidRPr="00D21673" w:rsidRDefault="002B7782" w:rsidP="00EB6F1C">
            <w:pPr>
              <w:pStyle w:val="ColumnHeading"/>
              <w:keepNext/>
            </w:pPr>
            <w:r w:rsidRPr="00D21673">
              <w:t>Pozměňovací návrh</w:t>
            </w:r>
          </w:p>
        </w:tc>
      </w:tr>
      <w:tr w:rsidR="002B7782" w:rsidRPr="00D21673" w:rsidTr="00EB6F1C">
        <w:trPr>
          <w:jc w:val="center"/>
        </w:trPr>
        <w:tc>
          <w:tcPr>
            <w:tcW w:w="4876" w:type="dxa"/>
          </w:tcPr>
          <w:p w:rsidR="002B7782" w:rsidRPr="00D21673" w:rsidRDefault="002B7782" w:rsidP="00EB6F1C">
            <w:pPr>
              <w:pStyle w:val="Normal6"/>
            </w:pPr>
          </w:p>
        </w:tc>
        <w:tc>
          <w:tcPr>
            <w:tcW w:w="4876" w:type="dxa"/>
          </w:tcPr>
          <w:p w:rsidR="002B7782" w:rsidRPr="00D21673" w:rsidRDefault="002B7782" w:rsidP="00EB6F1C">
            <w:pPr>
              <w:pStyle w:val="Normal6"/>
              <w:rPr>
                <w:szCs w:val="24"/>
              </w:rPr>
            </w:pPr>
            <w:r w:rsidRPr="00D21673">
              <w:rPr>
                <w:b/>
                <w:i/>
              </w:rPr>
              <w:t>1ca.</w:t>
            </w:r>
            <w:r w:rsidRPr="00D21673">
              <w:tab/>
            </w:r>
            <w:r w:rsidRPr="00D21673">
              <w:rPr>
                <w:b/>
                <w:i/>
              </w:rPr>
              <w:t>Komise do zprávy může zahrnout informace týkající se provádění této směrnice jako celku a jejího dopadu na životní prostředí a lidské zdraví. V případě potřeby bude ke zprávě přiložen legislativní návrh na změnu této směrnice.</w:t>
            </w:r>
          </w:p>
        </w:tc>
      </w:tr>
    </w:tbl>
    <w:p w:rsidR="002B7782" w:rsidRPr="00D21673" w:rsidRDefault="002B7782" w:rsidP="002B7782">
      <w:pPr>
        <w:pStyle w:val="AMNumberTabs"/>
        <w:rPr>
          <w:rStyle w:val="HideTWBExt"/>
          <w:noProof w:val="0"/>
        </w:rPr>
      </w:pPr>
      <w:r w:rsidRPr="00D21673">
        <w:rPr>
          <w:rStyle w:val="HideTWBExt"/>
          <w:b w:val="0"/>
          <w:noProof w:val="0"/>
        </w:rPr>
        <w:t>&lt;/Amend&gt;</w:t>
      </w:r>
    </w:p>
    <w:p w:rsidR="002B7782" w:rsidRPr="00D21673" w:rsidRDefault="002B7782" w:rsidP="002B7782">
      <w:pPr>
        <w:pStyle w:val="AMNumberTabs"/>
        <w:keepNext/>
      </w:pPr>
      <w:r w:rsidRPr="00D21673">
        <w:rPr>
          <w:rStyle w:val="HideTWBExt"/>
          <w:b w:val="0"/>
          <w:noProof w:val="0"/>
        </w:rPr>
        <w:t>&lt;Amend&gt;</w:t>
      </w:r>
      <w:r w:rsidRPr="00D21673">
        <w:t>Pozměňovací návrh</w:t>
      </w:r>
      <w:r w:rsidRPr="00D21673">
        <w:tab/>
      </w:r>
      <w:r w:rsidRPr="00D21673">
        <w:tab/>
      </w:r>
      <w:r w:rsidRPr="00D21673">
        <w:rPr>
          <w:rStyle w:val="HideTWBExt"/>
          <w:b w:val="0"/>
          <w:noProof w:val="0"/>
        </w:rPr>
        <w:t>&lt;NumAm&gt;</w:t>
      </w:r>
      <w:r w:rsidRPr="00D21673">
        <w:t>18</w:t>
      </w:r>
      <w:r w:rsidRPr="00D21673">
        <w:rPr>
          <w:rStyle w:val="HideTWBExt"/>
          <w:b w:val="0"/>
          <w:noProof w:val="0"/>
        </w:rPr>
        <w:t>&lt;/NumAm&gt;</w:t>
      </w:r>
    </w:p>
    <w:p w:rsidR="002B7782" w:rsidRPr="00D21673" w:rsidRDefault="002B7782" w:rsidP="002B7782">
      <w:pPr>
        <w:pStyle w:val="NormalBold12b"/>
      </w:pPr>
      <w:r w:rsidRPr="00D21673">
        <w:rPr>
          <w:rStyle w:val="HideTWBExt"/>
          <w:b w:val="0"/>
          <w:noProof w:val="0"/>
        </w:rPr>
        <w:t>&lt;DocAmend&gt;</w:t>
      </w:r>
      <w:r w:rsidRPr="00D21673">
        <w:t>Návrh směrnice</w:t>
      </w:r>
      <w:r w:rsidRPr="00D21673">
        <w:rPr>
          <w:rStyle w:val="HideTWBExt"/>
          <w:b w:val="0"/>
          <w:noProof w:val="0"/>
        </w:rPr>
        <w:t>&lt;/DocAmend&gt;</w:t>
      </w:r>
    </w:p>
    <w:p w:rsidR="002B7782" w:rsidRPr="00D21673" w:rsidRDefault="002B7782" w:rsidP="002B7782">
      <w:pPr>
        <w:pStyle w:val="NormalBold"/>
      </w:pPr>
      <w:r w:rsidRPr="00D21673">
        <w:rPr>
          <w:rStyle w:val="HideTWBExt"/>
          <w:b w:val="0"/>
          <w:noProof w:val="0"/>
        </w:rPr>
        <w:t>&lt;Article&gt;</w:t>
      </w:r>
      <w:r w:rsidRPr="00D21673">
        <w:t>Čl. 1 – odst. 1 – bod 2</w:t>
      </w:r>
      <w:r w:rsidRPr="00D21673">
        <w:rPr>
          <w:rStyle w:val="HideTWBExt"/>
          <w:b w:val="0"/>
          <w:noProof w:val="0"/>
        </w:rPr>
        <w:t>&lt;/Article&gt;</w:t>
      </w:r>
    </w:p>
    <w:p w:rsidR="002B7782" w:rsidRPr="00D21673" w:rsidRDefault="002B7782" w:rsidP="002B7782">
      <w:pPr>
        <w:keepNext/>
      </w:pPr>
      <w:r w:rsidRPr="00D21673">
        <w:rPr>
          <w:rStyle w:val="HideTWBExt"/>
          <w:noProof w:val="0"/>
        </w:rPr>
        <w:t>&lt;DocAmend2&gt;</w:t>
      </w:r>
      <w:r w:rsidRPr="00D21673">
        <w:t>Směrnice 2000/53/ES</w:t>
      </w:r>
      <w:r w:rsidRPr="00D21673">
        <w:rPr>
          <w:rStyle w:val="HideTWBExt"/>
          <w:noProof w:val="0"/>
        </w:rPr>
        <w:t>&lt;/DocAmend2&gt;</w:t>
      </w:r>
    </w:p>
    <w:p w:rsidR="002B7782" w:rsidRPr="00D21673" w:rsidRDefault="002B7782" w:rsidP="002B7782">
      <w:r w:rsidRPr="00D21673">
        <w:rPr>
          <w:rStyle w:val="HideTWBExt"/>
          <w:noProof w:val="0"/>
        </w:rPr>
        <w:t>&lt;Article2&gt;</w:t>
      </w:r>
      <w:r w:rsidRPr="00D21673">
        <w:t>Čl. 9 – odst. 1 d</w:t>
      </w:r>
      <w:r w:rsidRPr="00D21673">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2B7782" w:rsidRPr="00D21673" w:rsidTr="00EB6F1C">
        <w:trPr>
          <w:jc w:val="center"/>
        </w:trPr>
        <w:tc>
          <w:tcPr>
            <w:tcW w:w="9752" w:type="dxa"/>
            <w:gridSpan w:val="2"/>
          </w:tcPr>
          <w:p w:rsidR="002B7782" w:rsidRPr="00D21673" w:rsidRDefault="002B7782" w:rsidP="00EB6F1C">
            <w:pPr>
              <w:keepNext/>
            </w:pPr>
          </w:p>
        </w:tc>
      </w:tr>
      <w:tr w:rsidR="002B7782" w:rsidRPr="00D21673" w:rsidTr="00EB6F1C">
        <w:trPr>
          <w:jc w:val="center"/>
        </w:trPr>
        <w:tc>
          <w:tcPr>
            <w:tcW w:w="4876" w:type="dxa"/>
          </w:tcPr>
          <w:p w:rsidR="002B7782" w:rsidRPr="00D21673" w:rsidRDefault="002B7782" w:rsidP="00EB6F1C">
            <w:pPr>
              <w:pStyle w:val="ColumnHeading"/>
              <w:keepNext/>
            </w:pPr>
            <w:r w:rsidRPr="00D21673">
              <w:t>Znění navržené Komisí</w:t>
            </w:r>
          </w:p>
        </w:tc>
        <w:tc>
          <w:tcPr>
            <w:tcW w:w="4876" w:type="dxa"/>
          </w:tcPr>
          <w:p w:rsidR="002B7782" w:rsidRPr="00D21673" w:rsidRDefault="002B7782" w:rsidP="00EB6F1C">
            <w:pPr>
              <w:pStyle w:val="ColumnHeading"/>
              <w:keepNext/>
            </w:pPr>
            <w:r w:rsidRPr="00D21673">
              <w:t>Pozměňovací návrh</w:t>
            </w:r>
          </w:p>
        </w:tc>
      </w:tr>
      <w:tr w:rsidR="002B7782" w:rsidRPr="00D21673" w:rsidTr="00EB6F1C">
        <w:trPr>
          <w:jc w:val="center"/>
        </w:trPr>
        <w:tc>
          <w:tcPr>
            <w:tcW w:w="4876" w:type="dxa"/>
          </w:tcPr>
          <w:p w:rsidR="002B7782" w:rsidRPr="00D21673" w:rsidRDefault="002B7782" w:rsidP="00EB6F1C">
            <w:pPr>
              <w:pStyle w:val="Normal6"/>
            </w:pPr>
            <w:r w:rsidRPr="00D21673">
              <w:t>1d.</w:t>
            </w:r>
            <w:r w:rsidRPr="00D21673">
              <w:tab/>
              <w:t xml:space="preserve">Komise přijme </w:t>
            </w:r>
            <w:r w:rsidRPr="00D21673">
              <w:rPr>
                <w:b/>
                <w:i/>
              </w:rPr>
              <w:t>prováděcí</w:t>
            </w:r>
            <w:r w:rsidRPr="00D21673">
              <w:t xml:space="preserve"> akty za účelem stanovení formátu pro vykazování údajů v souladu s odstavcem 1a. Tyto </w:t>
            </w:r>
            <w:r w:rsidRPr="00D21673">
              <w:rPr>
                <w:b/>
                <w:i/>
              </w:rPr>
              <w:t>prováděcí</w:t>
            </w:r>
            <w:r w:rsidRPr="00D21673">
              <w:t xml:space="preserve"> akty se přijímají postupem podle </w:t>
            </w:r>
            <w:r w:rsidRPr="00D21673">
              <w:rPr>
                <w:b/>
                <w:i/>
              </w:rPr>
              <w:t>čl. 11 odst. 2</w:t>
            </w:r>
            <w:r w:rsidRPr="00D21673">
              <w:t>.</w:t>
            </w:r>
          </w:p>
        </w:tc>
        <w:tc>
          <w:tcPr>
            <w:tcW w:w="4876" w:type="dxa"/>
          </w:tcPr>
          <w:p w:rsidR="002B7782" w:rsidRPr="00D21673" w:rsidRDefault="002B7782" w:rsidP="00EB6F1C">
            <w:pPr>
              <w:pStyle w:val="Normal6"/>
              <w:rPr>
                <w:szCs w:val="24"/>
              </w:rPr>
            </w:pPr>
            <w:r w:rsidRPr="00D21673">
              <w:t>1d.</w:t>
            </w:r>
            <w:r w:rsidRPr="00D21673">
              <w:tab/>
              <w:t xml:space="preserve">Komise přijme akty </w:t>
            </w:r>
            <w:r w:rsidRPr="00D21673">
              <w:rPr>
                <w:b/>
                <w:i/>
              </w:rPr>
              <w:t>v přenesené pravomoci</w:t>
            </w:r>
            <w:r w:rsidRPr="00D21673">
              <w:t xml:space="preserve"> za účelem stanovení </w:t>
            </w:r>
            <w:r w:rsidRPr="00D21673">
              <w:rPr>
                <w:b/>
                <w:i/>
              </w:rPr>
              <w:t>společné metodiky pro sběr a zpracování údajů a</w:t>
            </w:r>
            <w:r w:rsidR="007827CC">
              <w:rPr>
                <w:b/>
                <w:i/>
              </w:rPr>
              <w:t> </w:t>
            </w:r>
            <w:r w:rsidRPr="00D21673">
              <w:t xml:space="preserve">formátu pro vykazování údajů v souladu s odstavcem 1a. Tyto akty </w:t>
            </w:r>
            <w:r w:rsidRPr="00D21673">
              <w:rPr>
                <w:b/>
                <w:i/>
              </w:rPr>
              <w:t>v přenesené pravomoci</w:t>
            </w:r>
            <w:r w:rsidRPr="00D21673">
              <w:t xml:space="preserve"> se přijímají postupem podle </w:t>
            </w:r>
            <w:r w:rsidRPr="00D21673">
              <w:rPr>
                <w:b/>
                <w:i/>
              </w:rPr>
              <w:t>článku 11a</w:t>
            </w:r>
            <w:r w:rsidRPr="00D21673">
              <w:t>.</w:t>
            </w:r>
          </w:p>
        </w:tc>
      </w:tr>
    </w:tbl>
    <w:p w:rsidR="002B7782" w:rsidRPr="00D21673" w:rsidRDefault="002B7782" w:rsidP="002B7782">
      <w:pPr>
        <w:pStyle w:val="AMNumberTabs"/>
      </w:pPr>
      <w:r w:rsidRPr="00D21673">
        <w:rPr>
          <w:rStyle w:val="HideTWBExt"/>
          <w:b w:val="0"/>
          <w:noProof w:val="0"/>
        </w:rPr>
        <w:t>&lt;/Amend&gt;</w:t>
      </w:r>
    </w:p>
    <w:p w:rsidR="002B7782" w:rsidRPr="00D21673" w:rsidRDefault="002B7782" w:rsidP="002B7782">
      <w:pPr>
        <w:pStyle w:val="AMNumberTabs"/>
        <w:keepNext/>
      </w:pPr>
      <w:r w:rsidRPr="00D21673">
        <w:rPr>
          <w:rStyle w:val="HideTWBExt"/>
          <w:b w:val="0"/>
          <w:noProof w:val="0"/>
        </w:rPr>
        <w:t>&lt;Amend&gt;</w:t>
      </w:r>
      <w:r w:rsidRPr="00D21673">
        <w:t>Pozměňovací návrh</w:t>
      </w:r>
      <w:r w:rsidRPr="00D21673">
        <w:tab/>
      </w:r>
      <w:r w:rsidRPr="00D21673">
        <w:tab/>
      </w:r>
      <w:r w:rsidRPr="00D21673">
        <w:rPr>
          <w:rStyle w:val="HideTWBExt"/>
          <w:b w:val="0"/>
          <w:noProof w:val="0"/>
        </w:rPr>
        <w:t>&lt;NumAm&gt;</w:t>
      </w:r>
      <w:r w:rsidRPr="00D21673">
        <w:t>19</w:t>
      </w:r>
      <w:r w:rsidRPr="00D21673">
        <w:rPr>
          <w:rStyle w:val="HideTWBExt"/>
          <w:b w:val="0"/>
          <w:noProof w:val="0"/>
        </w:rPr>
        <w:t>&lt;/NumAm&gt;</w:t>
      </w:r>
    </w:p>
    <w:p w:rsidR="002B7782" w:rsidRPr="00D21673" w:rsidRDefault="002B7782" w:rsidP="002B7782">
      <w:pPr>
        <w:pStyle w:val="NormalBold12b"/>
      </w:pPr>
      <w:r w:rsidRPr="00D21673">
        <w:rPr>
          <w:rStyle w:val="HideTWBExt"/>
          <w:b w:val="0"/>
          <w:noProof w:val="0"/>
        </w:rPr>
        <w:t>&lt;DocAmend&gt;</w:t>
      </w:r>
      <w:r w:rsidRPr="00D21673">
        <w:t>Návrh směrnice</w:t>
      </w:r>
      <w:r w:rsidRPr="00D21673">
        <w:rPr>
          <w:rStyle w:val="HideTWBExt"/>
          <w:b w:val="0"/>
          <w:noProof w:val="0"/>
        </w:rPr>
        <w:t>&lt;/DocAmend&gt;</w:t>
      </w:r>
    </w:p>
    <w:p w:rsidR="002B7782" w:rsidRPr="00D21673" w:rsidRDefault="002B7782" w:rsidP="002B7782">
      <w:pPr>
        <w:pStyle w:val="NormalBold"/>
      </w:pPr>
      <w:r w:rsidRPr="00D21673">
        <w:rPr>
          <w:rStyle w:val="HideTWBExt"/>
          <w:b w:val="0"/>
          <w:noProof w:val="0"/>
        </w:rPr>
        <w:t>&lt;Article&gt;</w:t>
      </w:r>
      <w:r w:rsidRPr="00D21673">
        <w:t>Čl. 1 – odst. 1 – bod 2</w:t>
      </w:r>
      <w:r w:rsidRPr="00D21673">
        <w:rPr>
          <w:rStyle w:val="HideTWBExt"/>
          <w:b w:val="0"/>
          <w:noProof w:val="0"/>
        </w:rPr>
        <w:t>&lt;/Article&gt;</w:t>
      </w:r>
    </w:p>
    <w:p w:rsidR="002B7782" w:rsidRPr="00D21673" w:rsidRDefault="002B7782" w:rsidP="002B7782">
      <w:pPr>
        <w:keepNext/>
      </w:pPr>
      <w:r w:rsidRPr="00D21673">
        <w:rPr>
          <w:rStyle w:val="HideTWBExt"/>
          <w:noProof w:val="0"/>
        </w:rPr>
        <w:t>&lt;DocAmend2&gt;</w:t>
      </w:r>
      <w:r w:rsidRPr="00D21673">
        <w:t>Směrnice 2000/53/ES</w:t>
      </w:r>
      <w:r w:rsidRPr="00D21673">
        <w:rPr>
          <w:rStyle w:val="HideTWBExt"/>
          <w:noProof w:val="0"/>
        </w:rPr>
        <w:t>&lt;/DocAmend2&gt;</w:t>
      </w:r>
    </w:p>
    <w:p w:rsidR="002B7782" w:rsidRPr="00D21673" w:rsidRDefault="002B7782" w:rsidP="002B7782">
      <w:r w:rsidRPr="00D21673">
        <w:rPr>
          <w:rStyle w:val="HideTWBExt"/>
          <w:noProof w:val="0"/>
        </w:rPr>
        <w:t>&lt;Article2&gt;</w:t>
      </w:r>
      <w:r w:rsidRPr="00D21673">
        <w:t>Čl. 9 – odst. 1 d a (nový)</w:t>
      </w:r>
      <w:r w:rsidRPr="00D21673">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2B7782" w:rsidRPr="00D21673" w:rsidTr="00EB6F1C">
        <w:trPr>
          <w:jc w:val="center"/>
        </w:trPr>
        <w:tc>
          <w:tcPr>
            <w:tcW w:w="9752" w:type="dxa"/>
            <w:gridSpan w:val="2"/>
          </w:tcPr>
          <w:p w:rsidR="002B7782" w:rsidRPr="00D21673" w:rsidRDefault="002B7782" w:rsidP="00EB6F1C">
            <w:pPr>
              <w:keepNext/>
            </w:pPr>
          </w:p>
        </w:tc>
      </w:tr>
      <w:tr w:rsidR="002B7782" w:rsidRPr="00D21673" w:rsidTr="00EB6F1C">
        <w:trPr>
          <w:jc w:val="center"/>
        </w:trPr>
        <w:tc>
          <w:tcPr>
            <w:tcW w:w="4876" w:type="dxa"/>
          </w:tcPr>
          <w:p w:rsidR="002B7782" w:rsidRPr="00D21673" w:rsidRDefault="002B7782" w:rsidP="00EB6F1C">
            <w:pPr>
              <w:pStyle w:val="ColumnHeading"/>
              <w:keepNext/>
            </w:pPr>
            <w:r w:rsidRPr="00D21673">
              <w:t>Znění navržené Komisí</w:t>
            </w:r>
          </w:p>
        </w:tc>
        <w:tc>
          <w:tcPr>
            <w:tcW w:w="4876" w:type="dxa"/>
          </w:tcPr>
          <w:p w:rsidR="002B7782" w:rsidRPr="00D21673" w:rsidRDefault="002B7782" w:rsidP="00EB6F1C">
            <w:pPr>
              <w:pStyle w:val="ColumnHeading"/>
              <w:keepNext/>
            </w:pPr>
            <w:r w:rsidRPr="00D21673">
              <w:t>Pozměňovací návrh</w:t>
            </w:r>
          </w:p>
        </w:tc>
      </w:tr>
      <w:tr w:rsidR="002B7782" w:rsidRPr="00D21673" w:rsidTr="00EB6F1C">
        <w:trPr>
          <w:jc w:val="center"/>
        </w:trPr>
        <w:tc>
          <w:tcPr>
            <w:tcW w:w="4876" w:type="dxa"/>
          </w:tcPr>
          <w:p w:rsidR="002B7782" w:rsidRPr="00D21673" w:rsidRDefault="002B7782" w:rsidP="00EB6F1C">
            <w:pPr>
              <w:pStyle w:val="Normal6"/>
            </w:pPr>
          </w:p>
        </w:tc>
        <w:tc>
          <w:tcPr>
            <w:tcW w:w="4876" w:type="dxa"/>
          </w:tcPr>
          <w:p w:rsidR="002B7782" w:rsidRPr="00D21673" w:rsidRDefault="002B7782" w:rsidP="007827CC">
            <w:pPr>
              <w:pStyle w:val="Normal6"/>
              <w:rPr>
                <w:szCs w:val="24"/>
              </w:rPr>
            </w:pPr>
            <w:r w:rsidRPr="00D21673">
              <w:rPr>
                <w:b/>
                <w:i/>
              </w:rPr>
              <w:t>1da.</w:t>
            </w:r>
            <w:r w:rsidRPr="00D21673">
              <w:tab/>
            </w:r>
            <w:r w:rsidRPr="00D21673">
              <w:rPr>
                <w:b/>
                <w:i/>
              </w:rPr>
              <w:t>Komise do 31. prosince 2018 v</w:t>
            </w:r>
            <w:r w:rsidR="007827CC">
              <w:rPr>
                <w:b/>
                <w:i/>
              </w:rPr>
              <w:t> </w:t>
            </w:r>
            <w:r w:rsidRPr="00D21673">
              <w:rPr>
                <w:b/>
                <w:i/>
              </w:rPr>
              <w:t>souvislosti s akčním plánem a s ohledem na závazek Unie uskutečnit přeměnu na oběhové hospodářství přezkoumá na základě posouzení dopadů tuto směrnici jako celek, a zejména její oblast působnosti a cíle, a zohlední cíle a</w:t>
            </w:r>
            <w:r w:rsidR="007827CC">
              <w:rPr>
                <w:b/>
                <w:i/>
              </w:rPr>
              <w:t> </w:t>
            </w:r>
            <w:r w:rsidRPr="00D21673">
              <w:rPr>
                <w:b/>
                <w:i/>
              </w:rPr>
              <w:t>iniciativy politiky Unie v oblasti oběhového hospodářství. Zvláštní důraz se klade na přepravu použitých vozidel, u nichž existuje podezření, že se jedná o</w:t>
            </w:r>
            <w:r w:rsidR="007827CC">
              <w:rPr>
                <w:b/>
                <w:i/>
              </w:rPr>
              <w:t> </w:t>
            </w:r>
            <w:r w:rsidRPr="00D21673">
              <w:rPr>
                <w:b/>
                <w:i/>
              </w:rPr>
              <w:t>vozidla s ukončenou životností. Za tímto účelem se použijí pokyny kontaktních subjektů č. 9 o přepravě vozidel s</w:t>
            </w:r>
            <w:r w:rsidR="007827CC">
              <w:rPr>
                <w:b/>
                <w:i/>
              </w:rPr>
              <w:t> </w:t>
            </w:r>
            <w:r w:rsidRPr="00D21673">
              <w:rPr>
                <w:b/>
                <w:i/>
              </w:rPr>
              <w:t>ukončenou životností. Komise také přezkoumá možnost stanovení konkrétních cílů v oblasti zdrojů, zejména u</w:t>
            </w:r>
            <w:r w:rsidR="007827CC">
              <w:rPr>
                <w:b/>
                <w:i/>
              </w:rPr>
              <w:t> </w:t>
            </w:r>
            <w:r w:rsidRPr="00D21673">
              <w:rPr>
                <w:b/>
                <w:i/>
              </w:rPr>
              <w:t>kritických surovin. K tomuto přezkumu se v případě potřeby připojí legislativní návrh.</w:t>
            </w:r>
          </w:p>
        </w:tc>
      </w:tr>
    </w:tbl>
    <w:p w:rsidR="002B7782" w:rsidRPr="00D21673" w:rsidRDefault="002B7782" w:rsidP="002B7782">
      <w:pPr>
        <w:pStyle w:val="AMNumberTabs"/>
      </w:pPr>
      <w:r w:rsidRPr="00D21673">
        <w:rPr>
          <w:rStyle w:val="HideTWBExt"/>
          <w:b w:val="0"/>
          <w:noProof w:val="0"/>
        </w:rPr>
        <w:t>&lt;/Amend&gt;</w:t>
      </w:r>
    </w:p>
    <w:p w:rsidR="002B7782" w:rsidRPr="00D21673" w:rsidRDefault="002B7782" w:rsidP="002B7782">
      <w:pPr>
        <w:pStyle w:val="AMNumberTabs"/>
        <w:keepNext/>
      </w:pPr>
      <w:r w:rsidRPr="00D21673">
        <w:rPr>
          <w:rStyle w:val="HideTWBExt"/>
          <w:b w:val="0"/>
          <w:noProof w:val="0"/>
        </w:rPr>
        <w:t>&lt;Amend&gt;</w:t>
      </w:r>
      <w:r w:rsidRPr="00D21673">
        <w:t>Pozměňovací návrh</w:t>
      </w:r>
      <w:r w:rsidRPr="00D21673">
        <w:tab/>
      </w:r>
      <w:r w:rsidRPr="00D21673">
        <w:tab/>
      </w:r>
      <w:r w:rsidRPr="00D21673">
        <w:rPr>
          <w:rStyle w:val="HideTWBExt"/>
          <w:b w:val="0"/>
          <w:noProof w:val="0"/>
        </w:rPr>
        <w:t>&lt;NumAm&gt;</w:t>
      </w:r>
      <w:r w:rsidRPr="00D21673">
        <w:t>20</w:t>
      </w:r>
      <w:r w:rsidRPr="00D21673">
        <w:rPr>
          <w:rStyle w:val="HideTWBExt"/>
          <w:b w:val="0"/>
          <w:noProof w:val="0"/>
        </w:rPr>
        <w:t>&lt;/NumAm&gt;</w:t>
      </w:r>
    </w:p>
    <w:p w:rsidR="002B7782" w:rsidRPr="00D21673" w:rsidRDefault="002B7782" w:rsidP="002B7782">
      <w:pPr>
        <w:pStyle w:val="NormalBold12b"/>
      </w:pPr>
      <w:r w:rsidRPr="00D21673">
        <w:rPr>
          <w:rStyle w:val="HideTWBExt"/>
          <w:b w:val="0"/>
          <w:noProof w:val="0"/>
        </w:rPr>
        <w:t>&lt;DocAmend&gt;</w:t>
      </w:r>
      <w:r w:rsidRPr="00D21673">
        <w:t>Návrh směrnice</w:t>
      </w:r>
      <w:r w:rsidRPr="00D21673">
        <w:rPr>
          <w:rStyle w:val="HideTWBExt"/>
          <w:b w:val="0"/>
          <w:noProof w:val="0"/>
        </w:rPr>
        <w:t>&lt;/DocAmend&gt;</w:t>
      </w:r>
    </w:p>
    <w:p w:rsidR="002B7782" w:rsidRPr="00D21673" w:rsidRDefault="002B7782" w:rsidP="002B7782">
      <w:pPr>
        <w:pStyle w:val="NormalBold"/>
      </w:pPr>
      <w:r w:rsidRPr="00D21673">
        <w:rPr>
          <w:rStyle w:val="HideTWBExt"/>
          <w:b w:val="0"/>
          <w:noProof w:val="0"/>
        </w:rPr>
        <w:t>&lt;Article&gt;</w:t>
      </w:r>
      <w:r w:rsidRPr="00D21673">
        <w:t>Čl. 1 – odst. 1 a (nový)</w:t>
      </w:r>
      <w:r w:rsidRPr="00D21673">
        <w:rPr>
          <w:rStyle w:val="HideTWBExt"/>
          <w:b w:val="0"/>
          <w:noProof w:val="0"/>
        </w:rPr>
        <w:t>&lt;/Article&gt;</w:t>
      </w:r>
    </w:p>
    <w:p w:rsidR="002B7782" w:rsidRPr="00D21673" w:rsidRDefault="002B7782" w:rsidP="002B7782">
      <w:pPr>
        <w:keepNext/>
      </w:pPr>
      <w:r w:rsidRPr="00D21673">
        <w:rPr>
          <w:rStyle w:val="HideTWBExt"/>
          <w:noProof w:val="0"/>
        </w:rPr>
        <w:t>&lt;DocAmend2&gt;</w:t>
      </w:r>
      <w:r w:rsidRPr="00D21673">
        <w:t>Směrnice 2000/53/ES</w:t>
      </w:r>
      <w:r w:rsidRPr="00D21673">
        <w:rPr>
          <w:rStyle w:val="HideTWBExt"/>
          <w:noProof w:val="0"/>
        </w:rPr>
        <w:t>&lt;/DocAmend2&gt;</w:t>
      </w:r>
    </w:p>
    <w:p w:rsidR="002B7782" w:rsidRPr="00D21673" w:rsidRDefault="002B7782" w:rsidP="002B7782">
      <w:r w:rsidRPr="00D21673">
        <w:rPr>
          <w:rStyle w:val="HideTWBExt"/>
          <w:noProof w:val="0"/>
        </w:rPr>
        <w:t>&lt;Article2&gt;</w:t>
      </w:r>
      <w:r w:rsidRPr="00D21673">
        <w:t>Článek 9 a (nový)</w:t>
      </w:r>
      <w:r w:rsidRPr="00D21673">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2B7782" w:rsidRPr="00D21673" w:rsidTr="00EB6F1C">
        <w:trPr>
          <w:jc w:val="center"/>
        </w:trPr>
        <w:tc>
          <w:tcPr>
            <w:tcW w:w="9752" w:type="dxa"/>
            <w:gridSpan w:val="2"/>
          </w:tcPr>
          <w:p w:rsidR="002B7782" w:rsidRPr="00D21673" w:rsidRDefault="002B7782" w:rsidP="00EB6F1C">
            <w:pPr>
              <w:keepNext/>
            </w:pPr>
          </w:p>
        </w:tc>
      </w:tr>
      <w:tr w:rsidR="002B7782" w:rsidRPr="00D21673" w:rsidTr="00EB6F1C">
        <w:trPr>
          <w:jc w:val="center"/>
        </w:trPr>
        <w:tc>
          <w:tcPr>
            <w:tcW w:w="4876" w:type="dxa"/>
          </w:tcPr>
          <w:p w:rsidR="002B7782" w:rsidRPr="00D21673" w:rsidRDefault="002B7782" w:rsidP="00EB6F1C">
            <w:pPr>
              <w:pStyle w:val="ColumnHeading"/>
              <w:keepNext/>
            </w:pPr>
            <w:r w:rsidRPr="00D21673">
              <w:t>Znění navržené Komisí</w:t>
            </w:r>
          </w:p>
        </w:tc>
        <w:tc>
          <w:tcPr>
            <w:tcW w:w="4876" w:type="dxa"/>
          </w:tcPr>
          <w:p w:rsidR="002B7782" w:rsidRPr="00D21673" w:rsidRDefault="002B7782" w:rsidP="00EB6F1C">
            <w:pPr>
              <w:pStyle w:val="ColumnHeading"/>
              <w:keepNext/>
            </w:pPr>
            <w:r w:rsidRPr="00D21673">
              <w:t>Pozměňovací návrh</w:t>
            </w:r>
          </w:p>
        </w:tc>
      </w:tr>
      <w:tr w:rsidR="002B7782" w:rsidRPr="00D21673" w:rsidTr="00EB6F1C">
        <w:trPr>
          <w:jc w:val="center"/>
        </w:trPr>
        <w:tc>
          <w:tcPr>
            <w:tcW w:w="4876" w:type="dxa"/>
          </w:tcPr>
          <w:p w:rsidR="002B7782" w:rsidRPr="00D21673" w:rsidRDefault="002B7782" w:rsidP="00EB6F1C">
            <w:pPr>
              <w:pStyle w:val="Normal6"/>
            </w:pPr>
          </w:p>
        </w:tc>
        <w:tc>
          <w:tcPr>
            <w:tcW w:w="4876" w:type="dxa"/>
          </w:tcPr>
          <w:p w:rsidR="002B7782" w:rsidRPr="00D21673" w:rsidRDefault="002B7782" w:rsidP="00EB6F1C">
            <w:pPr>
              <w:pStyle w:val="Normal6"/>
              <w:rPr>
                <w:szCs w:val="24"/>
              </w:rPr>
            </w:pPr>
            <w:r w:rsidRPr="00D21673">
              <w:rPr>
                <w:b/>
                <w:i/>
              </w:rPr>
              <w:t>Vkládá se nový článek, který zní:</w:t>
            </w:r>
          </w:p>
        </w:tc>
      </w:tr>
      <w:tr w:rsidR="002B7782" w:rsidRPr="00D21673" w:rsidTr="00EB6F1C">
        <w:trPr>
          <w:jc w:val="center"/>
        </w:trPr>
        <w:tc>
          <w:tcPr>
            <w:tcW w:w="4876" w:type="dxa"/>
          </w:tcPr>
          <w:p w:rsidR="002B7782" w:rsidRPr="00D21673" w:rsidRDefault="002B7782" w:rsidP="00EB6F1C">
            <w:pPr>
              <w:pStyle w:val="Normal6"/>
            </w:pPr>
          </w:p>
        </w:tc>
        <w:tc>
          <w:tcPr>
            <w:tcW w:w="4876" w:type="dxa"/>
          </w:tcPr>
          <w:p w:rsidR="002B7782" w:rsidRPr="00D21673" w:rsidDel="00EA64E7" w:rsidRDefault="002B7782" w:rsidP="00EB6F1C">
            <w:pPr>
              <w:pStyle w:val="Normal6"/>
              <w:rPr>
                <w:b/>
                <w:bCs/>
                <w:i/>
                <w:iCs/>
                <w:szCs w:val="24"/>
              </w:rPr>
            </w:pPr>
            <w:r w:rsidRPr="00D21673">
              <w:rPr>
                <w:b/>
                <w:i/>
              </w:rPr>
              <w:t>„Článek 9a</w:t>
            </w:r>
          </w:p>
        </w:tc>
      </w:tr>
      <w:tr w:rsidR="002B7782" w:rsidRPr="00D21673" w:rsidTr="00EB6F1C">
        <w:trPr>
          <w:jc w:val="center"/>
        </w:trPr>
        <w:tc>
          <w:tcPr>
            <w:tcW w:w="4876" w:type="dxa"/>
          </w:tcPr>
          <w:p w:rsidR="002B7782" w:rsidRPr="00D21673" w:rsidRDefault="002B7782" w:rsidP="00EB6F1C">
            <w:pPr>
              <w:pStyle w:val="Normal6"/>
            </w:pPr>
          </w:p>
        </w:tc>
        <w:tc>
          <w:tcPr>
            <w:tcW w:w="4876" w:type="dxa"/>
          </w:tcPr>
          <w:p w:rsidR="002B7782" w:rsidRPr="00D21673" w:rsidDel="00EA64E7" w:rsidRDefault="002B7782" w:rsidP="00EB6F1C">
            <w:pPr>
              <w:pStyle w:val="Normal6"/>
              <w:rPr>
                <w:b/>
                <w:bCs/>
                <w:i/>
                <w:iCs/>
                <w:szCs w:val="24"/>
              </w:rPr>
            </w:pPr>
            <w:r w:rsidRPr="00D21673">
              <w:rPr>
                <w:b/>
                <w:i/>
              </w:rPr>
              <w:t>Nástroje na podporu přechodu k intenzivnějšímu oběhovému hospodářství</w:t>
            </w:r>
          </w:p>
        </w:tc>
      </w:tr>
      <w:tr w:rsidR="002B7782" w:rsidRPr="00D21673" w:rsidTr="00EB6F1C">
        <w:trPr>
          <w:jc w:val="center"/>
        </w:trPr>
        <w:tc>
          <w:tcPr>
            <w:tcW w:w="4876" w:type="dxa"/>
          </w:tcPr>
          <w:p w:rsidR="002B7782" w:rsidRPr="00D21673" w:rsidRDefault="002B7782" w:rsidP="00EB6F1C">
            <w:pPr>
              <w:pStyle w:val="Normal6"/>
            </w:pPr>
          </w:p>
        </w:tc>
        <w:tc>
          <w:tcPr>
            <w:tcW w:w="4876" w:type="dxa"/>
          </w:tcPr>
          <w:p w:rsidR="002B7782" w:rsidRPr="00D21673" w:rsidDel="00EA64E7" w:rsidRDefault="002B7782" w:rsidP="007827CC">
            <w:pPr>
              <w:pStyle w:val="Normal6"/>
              <w:rPr>
                <w:b/>
                <w:bCs/>
                <w:i/>
                <w:iCs/>
                <w:szCs w:val="24"/>
              </w:rPr>
            </w:pPr>
            <w:r w:rsidRPr="00D21673">
              <w:rPr>
                <w:b/>
                <w:i/>
              </w:rPr>
              <w:t xml:space="preserve">S cílem přispět k plnění cílů stanovených v této směrnici uplatní členské státy přiměřené hospodářské nástroje a přijmou další opatření </w:t>
            </w:r>
            <w:r w:rsidR="007827CC">
              <w:rPr>
                <w:b/>
                <w:i/>
              </w:rPr>
              <w:t>k vytvoření</w:t>
            </w:r>
            <w:r w:rsidRPr="00D21673">
              <w:rPr>
                <w:b/>
                <w:i/>
              </w:rPr>
              <w:t xml:space="preserve"> pobíd</w:t>
            </w:r>
            <w:r w:rsidR="007827CC">
              <w:rPr>
                <w:b/>
                <w:i/>
              </w:rPr>
              <w:t>e</w:t>
            </w:r>
            <w:r w:rsidRPr="00D21673">
              <w:rPr>
                <w:b/>
                <w:i/>
              </w:rPr>
              <w:t>k pro uplatňování hierarchie způsobů nakládání s odpady. Tyto nástroje a opatření mohou zahrnout nástroje a opatření uvedené v příloze IVa směrnice 2008/98ES.“</w:t>
            </w:r>
          </w:p>
        </w:tc>
      </w:tr>
    </w:tbl>
    <w:p w:rsidR="002B7782" w:rsidRPr="00D21673" w:rsidRDefault="002B7782" w:rsidP="002B7782">
      <w:pPr>
        <w:pStyle w:val="AMNumberTabs"/>
      </w:pPr>
      <w:r w:rsidRPr="00D21673">
        <w:rPr>
          <w:rStyle w:val="HideTWBExt"/>
          <w:b w:val="0"/>
          <w:noProof w:val="0"/>
        </w:rPr>
        <w:t>&lt;/Amend&gt;</w:t>
      </w:r>
    </w:p>
    <w:p w:rsidR="002B7782" w:rsidRPr="00D21673" w:rsidRDefault="002B7782" w:rsidP="002B7782">
      <w:pPr>
        <w:rPr>
          <w:rFonts w:eastAsia="Calibri"/>
        </w:rPr>
      </w:pPr>
    </w:p>
    <w:p w:rsidR="002B7782" w:rsidRPr="00D21673" w:rsidRDefault="002B7782" w:rsidP="002B7782">
      <w:pPr>
        <w:pStyle w:val="AMNumberTabs"/>
        <w:keepNext/>
      </w:pPr>
      <w:r w:rsidRPr="00D21673">
        <w:rPr>
          <w:rStyle w:val="HideTWBExt"/>
          <w:b w:val="0"/>
          <w:noProof w:val="0"/>
        </w:rPr>
        <w:t>&lt;Amend&gt;</w:t>
      </w:r>
      <w:r w:rsidRPr="00D21673">
        <w:t>Pozměňovací návrh</w:t>
      </w:r>
      <w:r w:rsidRPr="00D21673">
        <w:tab/>
      </w:r>
      <w:r w:rsidRPr="00D21673">
        <w:tab/>
      </w:r>
      <w:r w:rsidRPr="00D21673">
        <w:rPr>
          <w:rStyle w:val="HideTWBExt"/>
          <w:b w:val="0"/>
          <w:noProof w:val="0"/>
        </w:rPr>
        <w:t>&lt;NumAm&gt;</w:t>
      </w:r>
      <w:r w:rsidRPr="00D21673">
        <w:t>21</w:t>
      </w:r>
      <w:r w:rsidRPr="00D21673">
        <w:rPr>
          <w:rStyle w:val="HideTWBExt"/>
          <w:b w:val="0"/>
          <w:noProof w:val="0"/>
        </w:rPr>
        <w:t>&lt;/NumAm&gt;</w:t>
      </w:r>
    </w:p>
    <w:p w:rsidR="002B7782" w:rsidRPr="00D21673" w:rsidRDefault="002B7782" w:rsidP="002B7782">
      <w:pPr>
        <w:pStyle w:val="NormalBold12b"/>
      </w:pPr>
      <w:r w:rsidRPr="00D21673">
        <w:rPr>
          <w:rStyle w:val="HideTWBExt"/>
          <w:b w:val="0"/>
          <w:noProof w:val="0"/>
        </w:rPr>
        <w:t>&lt;DocAmend&gt;</w:t>
      </w:r>
      <w:r w:rsidRPr="00D21673">
        <w:t>Návrh směrnice</w:t>
      </w:r>
      <w:r w:rsidRPr="00D21673">
        <w:rPr>
          <w:rStyle w:val="HideTWBExt"/>
          <w:b w:val="0"/>
          <w:noProof w:val="0"/>
        </w:rPr>
        <w:t>&lt;/DocAmend&gt;</w:t>
      </w:r>
    </w:p>
    <w:p w:rsidR="002B7782" w:rsidRPr="00D21673" w:rsidRDefault="002B7782" w:rsidP="002B7782">
      <w:pPr>
        <w:pStyle w:val="NormalBold"/>
      </w:pPr>
      <w:r w:rsidRPr="00D21673">
        <w:rPr>
          <w:rStyle w:val="HideTWBExt"/>
          <w:b w:val="0"/>
          <w:noProof w:val="0"/>
        </w:rPr>
        <w:t>&lt;Article&gt;</w:t>
      </w:r>
      <w:r w:rsidRPr="00D21673">
        <w:t>Čl. 2 – odst. 1 – bod 1 a (nový)</w:t>
      </w:r>
      <w:r w:rsidRPr="00D21673">
        <w:rPr>
          <w:rStyle w:val="HideTWBExt"/>
          <w:b w:val="0"/>
          <w:noProof w:val="0"/>
        </w:rPr>
        <w:t>&lt;/Article&gt;</w:t>
      </w:r>
    </w:p>
    <w:p w:rsidR="002B7782" w:rsidRPr="00D21673" w:rsidRDefault="002B7782" w:rsidP="002B7782">
      <w:pPr>
        <w:keepNext/>
      </w:pPr>
      <w:r w:rsidRPr="00D21673">
        <w:rPr>
          <w:rStyle w:val="HideTWBExt"/>
          <w:noProof w:val="0"/>
        </w:rPr>
        <w:t>&lt;DocAmend2&gt;</w:t>
      </w:r>
      <w:r w:rsidRPr="00D21673">
        <w:t>Směrnice 2006/66/ES</w:t>
      </w:r>
      <w:r w:rsidRPr="00D21673">
        <w:rPr>
          <w:rStyle w:val="HideTWBExt"/>
          <w:noProof w:val="0"/>
        </w:rPr>
        <w:t>&lt;/DocAmend2&gt;</w:t>
      </w:r>
    </w:p>
    <w:p w:rsidR="002B7782" w:rsidRPr="00D21673" w:rsidRDefault="002B7782" w:rsidP="002B7782">
      <w:r w:rsidRPr="00D21673">
        <w:rPr>
          <w:rStyle w:val="HideTWBExt"/>
          <w:noProof w:val="0"/>
        </w:rPr>
        <w:t>&lt;Article2&gt;</w:t>
      </w:r>
      <w:r w:rsidRPr="00D21673">
        <w:t>Článek 22 a (nový)</w:t>
      </w:r>
      <w:r w:rsidRPr="00D21673">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2B7782" w:rsidRPr="00D21673" w:rsidTr="00EB6F1C">
        <w:trPr>
          <w:jc w:val="center"/>
        </w:trPr>
        <w:tc>
          <w:tcPr>
            <w:tcW w:w="9752" w:type="dxa"/>
            <w:gridSpan w:val="2"/>
          </w:tcPr>
          <w:p w:rsidR="002B7782" w:rsidRPr="00D21673" w:rsidRDefault="002B7782" w:rsidP="00EB6F1C">
            <w:pPr>
              <w:keepNext/>
            </w:pPr>
          </w:p>
        </w:tc>
      </w:tr>
      <w:tr w:rsidR="002B7782" w:rsidRPr="00D21673" w:rsidTr="00EB6F1C">
        <w:trPr>
          <w:jc w:val="center"/>
        </w:trPr>
        <w:tc>
          <w:tcPr>
            <w:tcW w:w="4876" w:type="dxa"/>
          </w:tcPr>
          <w:p w:rsidR="002B7782" w:rsidRPr="00D21673" w:rsidRDefault="002B7782" w:rsidP="00EB6F1C">
            <w:pPr>
              <w:pStyle w:val="ColumnHeading"/>
              <w:keepNext/>
            </w:pPr>
            <w:r w:rsidRPr="00D21673">
              <w:t>Znění navržené Komisí</w:t>
            </w:r>
          </w:p>
        </w:tc>
        <w:tc>
          <w:tcPr>
            <w:tcW w:w="4876" w:type="dxa"/>
          </w:tcPr>
          <w:p w:rsidR="002B7782" w:rsidRPr="00D21673" w:rsidRDefault="002B7782" w:rsidP="00EB6F1C">
            <w:pPr>
              <w:pStyle w:val="ColumnHeading"/>
              <w:keepNext/>
            </w:pPr>
            <w:r w:rsidRPr="00D21673">
              <w:t>Pozměňovací návrh</w:t>
            </w:r>
          </w:p>
        </w:tc>
      </w:tr>
      <w:tr w:rsidR="002B7782" w:rsidRPr="00D21673" w:rsidTr="00EB6F1C">
        <w:trPr>
          <w:jc w:val="center"/>
        </w:trPr>
        <w:tc>
          <w:tcPr>
            <w:tcW w:w="4876" w:type="dxa"/>
          </w:tcPr>
          <w:p w:rsidR="002B7782" w:rsidRPr="00D21673" w:rsidRDefault="002B7782" w:rsidP="00EB6F1C">
            <w:pPr>
              <w:pStyle w:val="Normal6"/>
              <w:rPr>
                <w:szCs w:val="24"/>
              </w:rPr>
            </w:pPr>
          </w:p>
        </w:tc>
        <w:tc>
          <w:tcPr>
            <w:tcW w:w="4876" w:type="dxa"/>
          </w:tcPr>
          <w:p w:rsidR="002B7782" w:rsidRPr="00D21673" w:rsidRDefault="002B7782" w:rsidP="00EB6F1C">
            <w:pPr>
              <w:pStyle w:val="Normal6"/>
              <w:rPr>
                <w:szCs w:val="24"/>
              </w:rPr>
            </w:pPr>
            <w:r w:rsidRPr="00D21673">
              <w:rPr>
                <w:b/>
                <w:i/>
              </w:rPr>
              <w:t>1a)</w:t>
            </w:r>
            <w:r w:rsidRPr="00D21673">
              <w:tab/>
            </w:r>
            <w:r w:rsidRPr="00D21673">
              <w:rPr>
                <w:b/>
                <w:i/>
              </w:rPr>
              <w:t>Vkládá se nový článek, který zní:</w:t>
            </w:r>
          </w:p>
        </w:tc>
      </w:tr>
      <w:tr w:rsidR="002B7782" w:rsidRPr="00D21673" w:rsidTr="00EB6F1C">
        <w:trPr>
          <w:jc w:val="center"/>
        </w:trPr>
        <w:tc>
          <w:tcPr>
            <w:tcW w:w="4876" w:type="dxa"/>
          </w:tcPr>
          <w:p w:rsidR="002B7782" w:rsidRPr="00D21673" w:rsidRDefault="002B7782" w:rsidP="00EB6F1C">
            <w:pPr>
              <w:pStyle w:val="Normal6"/>
              <w:rPr>
                <w:szCs w:val="24"/>
              </w:rPr>
            </w:pPr>
          </w:p>
        </w:tc>
        <w:tc>
          <w:tcPr>
            <w:tcW w:w="4876" w:type="dxa"/>
          </w:tcPr>
          <w:p w:rsidR="002B7782" w:rsidRPr="00D21673" w:rsidRDefault="002B7782" w:rsidP="00EB6F1C">
            <w:pPr>
              <w:pStyle w:val="Normal6"/>
              <w:rPr>
                <w:szCs w:val="24"/>
              </w:rPr>
            </w:pPr>
            <w:r w:rsidRPr="00D21673">
              <w:rPr>
                <w:b/>
                <w:i/>
              </w:rPr>
              <w:t>„Článek 22a</w:t>
            </w:r>
          </w:p>
        </w:tc>
      </w:tr>
      <w:tr w:rsidR="002B7782" w:rsidRPr="00D21673" w:rsidTr="00EB6F1C">
        <w:trPr>
          <w:jc w:val="center"/>
        </w:trPr>
        <w:tc>
          <w:tcPr>
            <w:tcW w:w="4876" w:type="dxa"/>
          </w:tcPr>
          <w:p w:rsidR="002B7782" w:rsidRPr="00D21673" w:rsidRDefault="002B7782" w:rsidP="00EB6F1C">
            <w:pPr>
              <w:pStyle w:val="Normal6"/>
              <w:rPr>
                <w:szCs w:val="24"/>
              </w:rPr>
            </w:pPr>
          </w:p>
        </w:tc>
        <w:tc>
          <w:tcPr>
            <w:tcW w:w="4876" w:type="dxa"/>
          </w:tcPr>
          <w:p w:rsidR="002B7782" w:rsidRPr="00D21673" w:rsidRDefault="002B7782" w:rsidP="00EB6F1C">
            <w:pPr>
              <w:pStyle w:val="Normal6"/>
              <w:rPr>
                <w:szCs w:val="24"/>
              </w:rPr>
            </w:pPr>
            <w:r w:rsidRPr="00D21673">
              <w:rPr>
                <w:b/>
                <w:i/>
              </w:rPr>
              <w:t>Údaje</w:t>
            </w:r>
          </w:p>
        </w:tc>
      </w:tr>
      <w:tr w:rsidR="002B7782" w:rsidRPr="00D21673" w:rsidTr="00EB6F1C">
        <w:trPr>
          <w:jc w:val="center"/>
        </w:trPr>
        <w:tc>
          <w:tcPr>
            <w:tcW w:w="4876" w:type="dxa"/>
          </w:tcPr>
          <w:p w:rsidR="002B7782" w:rsidRPr="00D21673" w:rsidRDefault="002B7782" w:rsidP="00EB6F1C">
            <w:pPr>
              <w:pStyle w:val="Normal6"/>
              <w:rPr>
                <w:szCs w:val="24"/>
              </w:rPr>
            </w:pPr>
          </w:p>
        </w:tc>
        <w:tc>
          <w:tcPr>
            <w:tcW w:w="4876" w:type="dxa"/>
          </w:tcPr>
          <w:p w:rsidR="002B7782" w:rsidRPr="00D21673" w:rsidRDefault="002B7782" w:rsidP="00EB6F1C">
            <w:pPr>
              <w:pStyle w:val="Normal6"/>
              <w:rPr>
                <w:szCs w:val="24"/>
              </w:rPr>
            </w:pPr>
            <w:r w:rsidRPr="00D21673">
              <w:rPr>
                <w:b/>
                <w:i/>
              </w:rPr>
              <w:t>1.</w:t>
            </w:r>
            <w:r w:rsidRPr="00D21673">
              <w:tab/>
            </w:r>
            <w:r w:rsidRPr="00D21673">
              <w:rPr>
                <w:b/>
                <w:i/>
              </w:rPr>
              <w:t>K údajům, jež členský stát předloží podle článků 10 a 12, je připojena zpráva o kontrole kvality.</w:t>
            </w:r>
          </w:p>
        </w:tc>
      </w:tr>
      <w:tr w:rsidR="002B7782" w:rsidRPr="00D21673" w:rsidTr="00EB6F1C">
        <w:trPr>
          <w:jc w:val="center"/>
        </w:trPr>
        <w:tc>
          <w:tcPr>
            <w:tcW w:w="4876" w:type="dxa"/>
          </w:tcPr>
          <w:p w:rsidR="002B7782" w:rsidRPr="00D21673" w:rsidRDefault="002B7782" w:rsidP="00EB6F1C">
            <w:pPr>
              <w:pStyle w:val="Normal6"/>
              <w:rPr>
                <w:szCs w:val="24"/>
              </w:rPr>
            </w:pPr>
          </w:p>
        </w:tc>
        <w:tc>
          <w:tcPr>
            <w:tcW w:w="4876" w:type="dxa"/>
          </w:tcPr>
          <w:p w:rsidR="002B7782" w:rsidRPr="00D21673" w:rsidRDefault="002B7782" w:rsidP="007827CC">
            <w:pPr>
              <w:pStyle w:val="Normal6"/>
              <w:rPr>
                <w:szCs w:val="24"/>
              </w:rPr>
            </w:pPr>
            <w:r w:rsidRPr="00D21673">
              <w:rPr>
                <w:b/>
                <w:i/>
              </w:rPr>
              <w:t>2.</w:t>
            </w:r>
            <w:r w:rsidRPr="00D21673">
              <w:tab/>
            </w:r>
            <w:r w:rsidRPr="00D21673">
              <w:rPr>
                <w:b/>
                <w:i/>
              </w:rPr>
              <w:t>Komise přijímá akty v přenesené pravomoci v souladu s článkem 23a</w:t>
            </w:r>
            <w:r w:rsidR="007827CC">
              <w:rPr>
                <w:b/>
                <w:i/>
              </w:rPr>
              <w:t xml:space="preserve"> </w:t>
            </w:r>
            <w:r w:rsidRPr="00D21673">
              <w:rPr>
                <w:b/>
                <w:i/>
              </w:rPr>
              <w:t>s</w:t>
            </w:r>
            <w:r w:rsidR="007827CC">
              <w:rPr>
                <w:b/>
                <w:i/>
              </w:rPr>
              <w:t> </w:t>
            </w:r>
            <w:r w:rsidRPr="00D21673">
              <w:rPr>
                <w:b/>
                <w:i/>
              </w:rPr>
              <w:t>cílem doplnit toto nařízení zavedením metodiky pro shromažďování a</w:t>
            </w:r>
            <w:r w:rsidR="007827CC">
              <w:rPr>
                <w:b/>
                <w:i/>
              </w:rPr>
              <w:t> </w:t>
            </w:r>
            <w:r w:rsidRPr="00D21673">
              <w:rPr>
                <w:b/>
                <w:i/>
              </w:rPr>
              <w:t>zpracovávání údajů a formátu předávání údajů.“</w:t>
            </w:r>
          </w:p>
        </w:tc>
      </w:tr>
    </w:tbl>
    <w:p w:rsidR="002B7782" w:rsidRPr="00D21673" w:rsidRDefault="002B7782" w:rsidP="002B7782">
      <w:pPr>
        <w:pStyle w:val="AMNumberTabs"/>
      </w:pPr>
      <w:r w:rsidRPr="00D21673">
        <w:rPr>
          <w:rStyle w:val="HideTWBExt"/>
          <w:b w:val="0"/>
          <w:noProof w:val="0"/>
        </w:rPr>
        <w:t>&lt;/Amend&gt;</w:t>
      </w:r>
    </w:p>
    <w:p w:rsidR="002B7782" w:rsidRPr="00D21673" w:rsidRDefault="002B7782" w:rsidP="002B7782">
      <w:pPr>
        <w:pStyle w:val="AMNumberTabs"/>
        <w:keepNext/>
      </w:pPr>
      <w:r w:rsidRPr="00D21673">
        <w:rPr>
          <w:rStyle w:val="HideTWBExt"/>
          <w:b w:val="0"/>
          <w:noProof w:val="0"/>
        </w:rPr>
        <w:t>&lt;Amend&gt;</w:t>
      </w:r>
      <w:r w:rsidRPr="00D21673">
        <w:t>Pozměňovací návrh</w:t>
      </w:r>
      <w:r w:rsidRPr="00D21673">
        <w:tab/>
      </w:r>
      <w:r w:rsidRPr="00D21673">
        <w:tab/>
      </w:r>
      <w:r w:rsidRPr="00D21673">
        <w:rPr>
          <w:rStyle w:val="HideTWBExt"/>
          <w:b w:val="0"/>
          <w:noProof w:val="0"/>
        </w:rPr>
        <w:t>&lt;NumAm&gt;</w:t>
      </w:r>
      <w:r w:rsidRPr="00D21673">
        <w:t>22</w:t>
      </w:r>
      <w:r w:rsidRPr="00D21673">
        <w:rPr>
          <w:rStyle w:val="HideTWBExt"/>
          <w:b w:val="0"/>
          <w:noProof w:val="0"/>
        </w:rPr>
        <w:t>&lt;/NumAm&gt;</w:t>
      </w:r>
    </w:p>
    <w:p w:rsidR="002B7782" w:rsidRPr="00D21673" w:rsidRDefault="002B7782" w:rsidP="002B7782">
      <w:pPr>
        <w:pStyle w:val="NormalBold12b"/>
      </w:pPr>
      <w:r w:rsidRPr="00D21673">
        <w:rPr>
          <w:rStyle w:val="HideTWBExt"/>
          <w:b w:val="0"/>
          <w:noProof w:val="0"/>
        </w:rPr>
        <w:t>&lt;DocAmend&gt;</w:t>
      </w:r>
      <w:r w:rsidRPr="00D21673">
        <w:t>Návrh směrnice</w:t>
      </w:r>
      <w:r w:rsidRPr="00D21673">
        <w:rPr>
          <w:rStyle w:val="HideTWBExt"/>
          <w:b w:val="0"/>
          <w:noProof w:val="0"/>
        </w:rPr>
        <w:t>&lt;/DocAmend&gt;</w:t>
      </w:r>
    </w:p>
    <w:p w:rsidR="002B7782" w:rsidRPr="00D21673" w:rsidRDefault="002B7782" w:rsidP="002B7782">
      <w:pPr>
        <w:pStyle w:val="NormalBold"/>
      </w:pPr>
      <w:r w:rsidRPr="00D21673">
        <w:rPr>
          <w:rStyle w:val="HideTWBExt"/>
          <w:b w:val="0"/>
          <w:noProof w:val="0"/>
        </w:rPr>
        <w:t>&lt;Article&gt;</w:t>
      </w:r>
      <w:r w:rsidRPr="00D21673">
        <w:t>Čl. 2 – odst. 1 – bod 2 – písm. -a (nové)</w:t>
      </w:r>
      <w:r w:rsidRPr="00D21673">
        <w:rPr>
          <w:rStyle w:val="HideTWBExt"/>
          <w:b w:val="0"/>
          <w:noProof w:val="0"/>
        </w:rPr>
        <w:t>&lt;/Article&gt;</w:t>
      </w:r>
    </w:p>
    <w:p w:rsidR="002B7782" w:rsidRPr="00D21673" w:rsidRDefault="002B7782" w:rsidP="002B7782">
      <w:pPr>
        <w:keepNext/>
      </w:pPr>
      <w:r w:rsidRPr="00D21673">
        <w:rPr>
          <w:rStyle w:val="HideTWBExt"/>
          <w:noProof w:val="0"/>
        </w:rPr>
        <w:t>&lt;DocAmend2&gt;</w:t>
      </w:r>
      <w:r w:rsidRPr="00D21673">
        <w:t xml:space="preserve">Směrnice 2006/66/ES </w:t>
      </w:r>
      <w:r w:rsidRPr="00D21673">
        <w:rPr>
          <w:rStyle w:val="HideTWBExt"/>
          <w:noProof w:val="0"/>
        </w:rPr>
        <w:t>&lt;/DocAmend2&gt;</w:t>
      </w:r>
    </w:p>
    <w:p w:rsidR="002B7782" w:rsidRPr="00D21673" w:rsidRDefault="002B7782" w:rsidP="002B7782">
      <w:r w:rsidRPr="00D21673">
        <w:rPr>
          <w:rStyle w:val="HideTWBExt"/>
          <w:noProof w:val="0"/>
        </w:rPr>
        <w:t>&lt;Article2&gt;</w:t>
      </w:r>
      <w:r w:rsidRPr="00D21673">
        <w:t>Čl. 23 – název</w:t>
      </w:r>
      <w:r w:rsidRPr="00D21673">
        <w:rPr>
          <w:rStyle w:val="HideTWBExt"/>
          <w:noProof w:val="0"/>
        </w:rPr>
        <w:t>&lt;/Article2&gt;</w:t>
      </w:r>
    </w:p>
    <w:p w:rsidR="002B7782" w:rsidRPr="00D21673" w:rsidRDefault="002B7782" w:rsidP="002B7782"/>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2B7782" w:rsidRPr="00D21673" w:rsidTr="00EB6F1C">
        <w:trPr>
          <w:jc w:val="center"/>
        </w:trPr>
        <w:tc>
          <w:tcPr>
            <w:tcW w:w="9752" w:type="dxa"/>
            <w:gridSpan w:val="2"/>
          </w:tcPr>
          <w:p w:rsidR="002B7782" w:rsidRPr="00D21673" w:rsidRDefault="002B7782" w:rsidP="00EB6F1C">
            <w:pPr>
              <w:keepNext/>
            </w:pPr>
          </w:p>
        </w:tc>
      </w:tr>
      <w:tr w:rsidR="002B7782" w:rsidRPr="00D21673" w:rsidTr="00EB6F1C">
        <w:trPr>
          <w:jc w:val="center"/>
        </w:trPr>
        <w:tc>
          <w:tcPr>
            <w:tcW w:w="4876" w:type="dxa"/>
          </w:tcPr>
          <w:p w:rsidR="002B7782" w:rsidRPr="00D21673" w:rsidRDefault="002B7782" w:rsidP="00EB6F1C">
            <w:pPr>
              <w:pStyle w:val="ColumnHeading"/>
              <w:keepNext/>
            </w:pPr>
            <w:r w:rsidRPr="00D21673">
              <w:t>Platné znění</w:t>
            </w:r>
          </w:p>
        </w:tc>
        <w:tc>
          <w:tcPr>
            <w:tcW w:w="4876" w:type="dxa"/>
          </w:tcPr>
          <w:p w:rsidR="002B7782" w:rsidRPr="00D21673" w:rsidRDefault="002B7782" w:rsidP="00EB6F1C">
            <w:pPr>
              <w:pStyle w:val="ColumnHeading"/>
              <w:keepNext/>
            </w:pPr>
            <w:r w:rsidRPr="00D21673">
              <w:t>Pozměňovací návrh</w:t>
            </w:r>
          </w:p>
        </w:tc>
      </w:tr>
      <w:tr w:rsidR="002B7782" w:rsidRPr="00D21673" w:rsidTr="00EB6F1C">
        <w:trPr>
          <w:jc w:val="center"/>
        </w:trPr>
        <w:tc>
          <w:tcPr>
            <w:tcW w:w="4876" w:type="dxa"/>
          </w:tcPr>
          <w:p w:rsidR="002B7782" w:rsidRPr="00D21673" w:rsidRDefault="002B7782" w:rsidP="00EB6F1C">
            <w:pPr>
              <w:pStyle w:val="Normal6"/>
            </w:pPr>
          </w:p>
        </w:tc>
        <w:tc>
          <w:tcPr>
            <w:tcW w:w="4876" w:type="dxa"/>
          </w:tcPr>
          <w:p w:rsidR="002B7782" w:rsidRPr="00D21673" w:rsidRDefault="002B7782" w:rsidP="00EB6F1C">
            <w:pPr>
              <w:pStyle w:val="Normal6"/>
              <w:rPr>
                <w:b/>
                <w:bCs/>
                <w:i/>
                <w:iCs/>
              </w:rPr>
            </w:pPr>
            <w:r w:rsidRPr="00D21673">
              <w:rPr>
                <w:b/>
                <w:i/>
              </w:rPr>
              <w:t>-1a)</w:t>
            </w:r>
            <w:r w:rsidRPr="00D21673">
              <w:tab/>
            </w:r>
            <w:r w:rsidRPr="00D21673">
              <w:rPr>
                <w:b/>
                <w:i/>
              </w:rPr>
              <w:t>V článku 23 se název nahrazuje tímto:</w:t>
            </w:r>
          </w:p>
        </w:tc>
      </w:tr>
      <w:tr w:rsidR="002B7782" w:rsidRPr="00D21673" w:rsidTr="00EB6F1C">
        <w:trPr>
          <w:jc w:val="center"/>
        </w:trPr>
        <w:tc>
          <w:tcPr>
            <w:tcW w:w="4876" w:type="dxa"/>
          </w:tcPr>
          <w:p w:rsidR="002B7782" w:rsidRPr="00D21673" w:rsidRDefault="002B7782" w:rsidP="00EB6F1C">
            <w:pPr>
              <w:pStyle w:val="Normal6"/>
            </w:pPr>
            <w:r w:rsidRPr="00D21673">
              <w:rPr>
                <w:b/>
                <w:i/>
              </w:rPr>
              <w:t>„Přezkum“</w:t>
            </w:r>
          </w:p>
        </w:tc>
        <w:tc>
          <w:tcPr>
            <w:tcW w:w="4876" w:type="dxa"/>
          </w:tcPr>
          <w:p w:rsidR="002B7782" w:rsidRPr="00D21673" w:rsidRDefault="002B7782" w:rsidP="00EB6F1C">
            <w:pPr>
              <w:pStyle w:val="Normal6"/>
              <w:rPr>
                <w:szCs w:val="24"/>
              </w:rPr>
            </w:pPr>
            <w:r w:rsidRPr="00D21673">
              <w:rPr>
                <w:b/>
                <w:i/>
              </w:rPr>
              <w:t>„Předkládání zpráv a přezkum“</w:t>
            </w:r>
          </w:p>
        </w:tc>
      </w:tr>
    </w:tbl>
    <w:p w:rsidR="002B7782" w:rsidRPr="00D21673" w:rsidRDefault="002B7782" w:rsidP="002B7782">
      <w:pPr>
        <w:pStyle w:val="AMNumberTabs"/>
      </w:pPr>
      <w:r w:rsidRPr="00D21673">
        <w:rPr>
          <w:rStyle w:val="HideTWBExt"/>
          <w:b w:val="0"/>
          <w:noProof w:val="0"/>
        </w:rPr>
        <w:t>&lt;/Amend&gt;</w:t>
      </w:r>
    </w:p>
    <w:p w:rsidR="002B7782" w:rsidRPr="00D21673" w:rsidRDefault="002B7782" w:rsidP="002B7782">
      <w:pPr>
        <w:pStyle w:val="AMNumberTabs"/>
        <w:keepNext/>
      </w:pPr>
      <w:r w:rsidRPr="00D21673">
        <w:rPr>
          <w:rStyle w:val="HideTWBExt"/>
          <w:b w:val="0"/>
          <w:noProof w:val="0"/>
        </w:rPr>
        <w:t>&lt;Amend&gt;</w:t>
      </w:r>
      <w:r w:rsidRPr="00D21673">
        <w:t>Pozměňovací návrh</w:t>
      </w:r>
      <w:r w:rsidRPr="00D21673">
        <w:tab/>
      </w:r>
      <w:r w:rsidRPr="00D21673">
        <w:tab/>
      </w:r>
      <w:r w:rsidRPr="00D21673">
        <w:rPr>
          <w:rStyle w:val="HideTWBExt"/>
          <w:b w:val="0"/>
          <w:noProof w:val="0"/>
        </w:rPr>
        <w:t>&lt;NumAm&gt;</w:t>
      </w:r>
      <w:r w:rsidRPr="00D21673">
        <w:t>23</w:t>
      </w:r>
      <w:r w:rsidRPr="00D21673">
        <w:rPr>
          <w:rStyle w:val="HideTWBExt"/>
          <w:b w:val="0"/>
          <w:noProof w:val="0"/>
        </w:rPr>
        <w:t>&lt;/NumAm&gt;</w:t>
      </w:r>
    </w:p>
    <w:p w:rsidR="002B7782" w:rsidRPr="00D21673" w:rsidRDefault="002B7782" w:rsidP="002B7782">
      <w:pPr>
        <w:pStyle w:val="NormalBold12b"/>
      </w:pPr>
      <w:r w:rsidRPr="00D21673">
        <w:rPr>
          <w:rStyle w:val="HideTWBExt"/>
          <w:b w:val="0"/>
          <w:noProof w:val="0"/>
        </w:rPr>
        <w:t>&lt;DocAmend&gt;</w:t>
      </w:r>
      <w:r w:rsidRPr="00D21673">
        <w:t>Návrh směrnice</w:t>
      </w:r>
      <w:r w:rsidRPr="00D21673">
        <w:rPr>
          <w:rStyle w:val="HideTWBExt"/>
          <w:b w:val="0"/>
          <w:noProof w:val="0"/>
        </w:rPr>
        <w:t>&lt;/DocAmend&gt;</w:t>
      </w:r>
    </w:p>
    <w:p w:rsidR="002B7782" w:rsidRPr="00D21673" w:rsidRDefault="002B7782" w:rsidP="002B7782">
      <w:pPr>
        <w:pStyle w:val="NormalBold"/>
      </w:pPr>
      <w:r w:rsidRPr="00D21673">
        <w:rPr>
          <w:rStyle w:val="HideTWBExt"/>
          <w:b w:val="0"/>
          <w:noProof w:val="0"/>
        </w:rPr>
        <w:t>&lt;Article&gt;</w:t>
      </w:r>
      <w:r w:rsidRPr="00D21673">
        <w:t>Čl. 2 – odst. 1 – bod 2 – písm. a</w:t>
      </w:r>
      <w:r w:rsidRPr="00D21673">
        <w:rPr>
          <w:rStyle w:val="HideTWBExt"/>
          <w:b w:val="0"/>
          <w:noProof w:val="0"/>
        </w:rPr>
        <w:t>&lt;/Article&gt;</w:t>
      </w:r>
    </w:p>
    <w:p w:rsidR="002B7782" w:rsidRPr="00D21673" w:rsidRDefault="002B7782" w:rsidP="002B7782">
      <w:pPr>
        <w:keepNext/>
      </w:pPr>
      <w:r w:rsidRPr="00D21673">
        <w:rPr>
          <w:rStyle w:val="HideTWBExt"/>
          <w:noProof w:val="0"/>
        </w:rPr>
        <w:t>&lt;DocAmend2&gt;</w:t>
      </w:r>
      <w:r w:rsidRPr="00D21673">
        <w:t>Směrnice 2006/66/ES</w:t>
      </w:r>
      <w:r w:rsidRPr="00D21673">
        <w:rPr>
          <w:rStyle w:val="HideTWBExt"/>
          <w:noProof w:val="0"/>
        </w:rPr>
        <w:t>&lt;/DocAmend2&gt;</w:t>
      </w:r>
    </w:p>
    <w:p w:rsidR="002B7782" w:rsidRPr="00D21673" w:rsidRDefault="002B7782" w:rsidP="002B7782">
      <w:r w:rsidRPr="00D21673">
        <w:rPr>
          <w:rStyle w:val="HideTWBExt"/>
          <w:noProof w:val="0"/>
        </w:rPr>
        <w:t>&lt;Article2&gt;</w:t>
      </w:r>
      <w:r w:rsidRPr="00D21673">
        <w:t>Čl. 23 – odst. 1</w:t>
      </w:r>
      <w:r w:rsidRPr="00D21673">
        <w:rPr>
          <w:rStyle w:val="HideTWBExt"/>
          <w:noProof w:val="0"/>
        </w:rPr>
        <w:t>&lt;/Article2&gt;</w:t>
      </w:r>
    </w:p>
    <w:p w:rsidR="002B7782" w:rsidRPr="00D21673" w:rsidRDefault="002B7782" w:rsidP="002B7782"/>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2B7782" w:rsidRPr="00D21673" w:rsidTr="00EB6F1C">
        <w:trPr>
          <w:jc w:val="center"/>
        </w:trPr>
        <w:tc>
          <w:tcPr>
            <w:tcW w:w="9752" w:type="dxa"/>
            <w:gridSpan w:val="2"/>
          </w:tcPr>
          <w:p w:rsidR="002B7782" w:rsidRPr="00D21673" w:rsidRDefault="002B7782" w:rsidP="00EB6F1C">
            <w:pPr>
              <w:keepNext/>
            </w:pPr>
          </w:p>
        </w:tc>
      </w:tr>
      <w:tr w:rsidR="002B7782" w:rsidRPr="00D21673" w:rsidTr="00EB6F1C">
        <w:trPr>
          <w:jc w:val="center"/>
        </w:trPr>
        <w:tc>
          <w:tcPr>
            <w:tcW w:w="4876" w:type="dxa"/>
          </w:tcPr>
          <w:p w:rsidR="002B7782" w:rsidRPr="00D21673" w:rsidRDefault="002B7782" w:rsidP="00EB6F1C">
            <w:pPr>
              <w:pStyle w:val="ColumnHeading"/>
              <w:keepNext/>
            </w:pPr>
            <w:r w:rsidRPr="00D21673">
              <w:t>Znění navržené Komisí</w:t>
            </w:r>
          </w:p>
        </w:tc>
        <w:tc>
          <w:tcPr>
            <w:tcW w:w="4876" w:type="dxa"/>
          </w:tcPr>
          <w:p w:rsidR="002B7782" w:rsidRPr="00D21673" w:rsidRDefault="002B7782" w:rsidP="00EB6F1C">
            <w:pPr>
              <w:pStyle w:val="ColumnHeading"/>
              <w:keepNext/>
            </w:pPr>
            <w:r w:rsidRPr="00D21673">
              <w:t>Pozměňovací návrh</w:t>
            </w:r>
          </w:p>
        </w:tc>
      </w:tr>
      <w:tr w:rsidR="002B7782" w:rsidRPr="00D21673" w:rsidTr="00EB6F1C">
        <w:trPr>
          <w:jc w:val="center"/>
        </w:trPr>
        <w:tc>
          <w:tcPr>
            <w:tcW w:w="4876" w:type="dxa"/>
          </w:tcPr>
          <w:p w:rsidR="002B7782" w:rsidRPr="00D21673" w:rsidRDefault="002B7782" w:rsidP="00EB6F1C">
            <w:pPr>
              <w:pStyle w:val="Normal6"/>
              <w:rPr>
                <w:szCs w:val="24"/>
              </w:rPr>
            </w:pPr>
            <w:r w:rsidRPr="00D21673">
              <w:t>1.</w:t>
            </w:r>
            <w:r w:rsidRPr="00D21673">
              <w:tab/>
              <w:t>Nejpozději do konce roku 2016 vypracuje Komise zprávu o provádění této směrnice a jejím dopadu na životní prostředí a na fungování vnitřního trhu.</w:t>
            </w:r>
          </w:p>
        </w:tc>
        <w:tc>
          <w:tcPr>
            <w:tcW w:w="4876" w:type="dxa"/>
          </w:tcPr>
          <w:p w:rsidR="002B7782" w:rsidRPr="00D21673" w:rsidRDefault="002B7782" w:rsidP="007827CC">
            <w:pPr>
              <w:pStyle w:val="Normal6"/>
              <w:rPr>
                <w:szCs w:val="24"/>
              </w:rPr>
            </w:pPr>
            <w:r w:rsidRPr="00D21673">
              <w:t>1.</w:t>
            </w:r>
            <w:r w:rsidRPr="00D21673">
              <w:tab/>
              <w:t xml:space="preserve">Nejpozději do konce roku 2016 </w:t>
            </w:r>
            <w:r w:rsidRPr="00D21673">
              <w:rPr>
                <w:b/>
                <w:i/>
              </w:rPr>
              <w:t>a</w:t>
            </w:r>
            <w:r w:rsidR="007827CC">
              <w:rPr>
                <w:b/>
                <w:i/>
              </w:rPr>
              <w:t> </w:t>
            </w:r>
            <w:r w:rsidRPr="00D21673">
              <w:rPr>
                <w:b/>
                <w:i/>
              </w:rPr>
              <w:t>poté každé tři roky</w:t>
            </w:r>
            <w:r w:rsidRPr="00D21673">
              <w:t xml:space="preserve"> vypracuje Komise zprávu o provádění této směrnice a jejím dopadu na životní prostředí a na fungování vnitřního trhu.</w:t>
            </w:r>
          </w:p>
        </w:tc>
      </w:tr>
    </w:tbl>
    <w:p w:rsidR="002B7782" w:rsidRPr="00D21673" w:rsidRDefault="002B7782" w:rsidP="002B7782">
      <w:pPr>
        <w:pStyle w:val="AMNumberTabs"/>
      </w:pPr>
      <w:r w:rsidRPr="00D21673">
        <w:rPr>
          <w:rStyle w:val="HideTWBExt"/>
          <w:b w:val="0"/>
          <w:noProof w:val="0"/>
        </w:rPr>
        <w:t>&lt;/Amend&gt;</w:t>
      </w:r>
    </w:p>
    <w:p w:rsidR="002B7782" w:rsidRPr="00D21673" w:rsidRDefault="002B7782" w:rsidP="002B7782">
      <w:pPr>
        <w:pStyle w:val="AMNumberTabs"/>
        <w:keepNext/>
      </w:pPr>
      <w:r w:rsidRPr="00D21673">
        <w:rPr>
          <w:rStyle w:val="HideTWBExt"/>
          <w:b w:val="0"/>
          <w:noProof w:val="0"/>
        </w:rPr>
        <w:t>&lt;Amend&gt;</w:t>
      </w:r>
      <w:r w:rsidRPr="00D21673">
        <w:t>Pozměňovací návrh</w:t>
      </w:r>
      <w:r w:rsidRPr="00D21673">
        <w:tab/>
      </w:r>
      <w:r w:rsidRPr="00D21673">
        <w:tab/>
      </w:r>
      <w:r w:rsidRPr="00D21673">
        <w:rPr>
          <w:rStyle w:val="HideTWBExt"/>
          <w:b w:val="0"/>
          <w:noProof w:val="0"/>
        </w:rPr>
        <w:t>&lt;NumAm&gt;</w:t>
      </w:r>
      <w:r w:rsidRPr="00D21673">
        <w:t>24</w:t>
      </w:r>
      <w:r w:rsidRPr="00D21673">
        <w:rPr>
          <w:rStyle w:val="HideTWBExt"/>
          <w:b w:val="0"/>
          <w:noProof w:val="0"/>
        </w:rPr>
        <w:t>&lt;/NumAm&gt;</w:t>
      </w:r>
    </w:p>
    <w:p w:rsidR="002B7782" w:rsidRPr="00D21673" w:rsidRDefault="002B7782" w:rsidP="002B7782">
      <w:pPr>
        <w:pStyle w:val="NormalBold12b"/>
      </w:pPr>
      <w:r w:rsidRPr="00D21673">
        <w:rPr>
          <w:rStyle w:val="HideTWBExt"/>
          <w:b w:val="0"/>
          <w:noProof w:val="0"/>
        </w:rPr>
        <w:t>&lt;DocAmend&gt;</w:t>
      </w:r>
      <w:r w:rsidRPr="00D21673">
        <w:t>Návrh směrnice</w:t>
      </w:r>
      <w:r w:rsidRPr="00D21673">
        <w:rPr>
          <w:rStyle w:val="HideTWBExt"/>
          <w:b w:val="0"/>
          <w:noProof w:val="0"/>
        </w:rPr>
        <w:t>&lt;/DocAmend&gt;</w:t>
      </w:r>
    </w:p>
    <w:p w:rsidR="002B7782" w:rsidRPr="00D21673" w:rsidRDefault="002B7782" w:rsidP="002B7782">
      <w:pPr>
        <w:pStyle w:val="NormalBold"/>
      </w:pPr>
      <w:r w:rsidRPr="00D21673">
        <w:rPr>
          <w:rStyle w:val="HideTWBExt"/>
          <w:b w:val="0"/>
          <w:noProof w:val="0"/>
        </w:rPr>
        <w:t>&lt;Article&gt;</w:t>
      </w:r>
      <w:r w:rsidRPr="00D21673">
        <w:t>Čl. 2 – odst. 1 – bod 2 – písm. b a (nové)</w:t>
      </w:r>
      <w:r w:rsidRPr="00D21673">
        <w:rPr>
          <w:rStyle w:val="HideTWBExt"/>
          <w:b w:val="0"/>
          <w:noProof w:val="0"/>
        </w:rPr>
        <w:t>&lt;/Article&gt;</w:t>
      </w:r>
    </w:p>
    <w:p w:rsidR="002B7782" w:rsidRPr="00D21673" w:rsidRDefault="002B7782" w:rsidP="002B7782">
      <w:pPr>
        <w:keepNext/>
      </w:pPr>
      <w:r w:rsidRPr="00D21673">
        <w:rPr>
          <w:rStyle w:val="HideTWBExt"/>
          <w:noProof w:val="0"/>
        </w:rPr>
        <w:t>&lt;DocAmend2&gt;</w:t>
      </w:r>
      <w:r w:rsidRPr="00D21673">
        <w:t>Směrnice 2006/66/ES</w:t>
      </w:r>
      <w:r w:rsidRPr="00D21673">
        <w:rPr>
          <w:rStyle w:val="HideTWBExt"/>
          <w:noProof w:val="0"/>
        </w:rPr>
        <w:t>&lt;/DocAmend2&gt;</w:t>
      </w:r>
    </w:p>
    <w:p w:rsidR="002B7782" w:rsidRPr="00D21673" w:rsidRDefault="002B7782" w:rsidP="002B7782">
      <w:r w:rsidRPr="00D21673">
        <w:rPr>
          <w:rStyle w:val="HideTWBExt"/>
          <w:noProof w:val="0"/>
        </w:rPr>
        <w:t>&lt;Article2&gt;</w:t>
      </w:r>
      <w:r w:rsidRPr="00D21673">
        <w:t>Čl. 23 –odst. 3 a (nový)</w:t>
      </w:r>
      <w:r w:rsidRPr="00D21673">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2B7782" w:rsidRPr="00D21673" w:rsidTr="00EB6F1C">
        <w:trPr>
          <w:jc w:val="center"/>
        </w:trPr>
        <w:tc>
          <w:tcPr>
            <w:tcW w:w="9752" w:type="dxa"/>
            <w:gridSpan w:val="2"/>
          </w:tcPr>
          <w:p w:rsidR="002B7782" w:rsidRPr="00D21673" w:rsidRDefault="002B7782" w:rsidP="00EB6F1C">
            <w:pPr>
              <w:keepNext/>
            </w:pPr>
          </w:p>
        </w:tc>
      </w:tr>
      <w:tr w:rsidR="002B7782" w:rsidRPr="00D21673" w:rsidTr="00EB6F1C">
        <w:trPr>
          <w:jc w:val="center"/>
        </w:trPr>
        <w:tc>
          <w:tcPr>
            <w:tcW w:w="4876" w:type="dxa"/>
          </w:tcPr>
          <w:p w:rsidR="002B7782" w:rsidRPr="00D21673" w:rsidRDefault="002B7782" w:rsidP="00EB6F1C">
            <w:pPr>
              <w:pStyle w:val="ColumnHeading"/>
              <w:keepNext/>
            </w:pPr>
            <w:r w:rsidRPr="00D21673">
              <w:t>Znění navržené Komisí</w:t>
            </w:r>
          </w:p>
        </w:tc>
        <w:tc>
          <w:tcPr>
            <w:tcW w:w="4876" w:type="dxa"/>
          </w:tcPr>
          <w:p w:rsidR="002B7782" w:rsidRPr="00D21673" w:rsidRDefault="002B7782" w:rsidP="00EB6F1C">
            <w:pPr>
              <w:pStyle w:val="ColumnHeading"/>
              <w:keepNext/>
            </w:pPr>
            <w:r w:rsidRPr="00D21673">
              <w:t>Pozměňovací návrh</w:t>
            </w:r>
          </w:p>
        </w:tc>
      </w:tr>
      <w:tr w:rsidR="002B7782" w:rsidRPr="00D21673" w:rsidTr="00EB6F1C">
        <w:trPr>
          <w:jc w:val="center"/>
        </w:trPr>
        <w:tc>
          <w:tcPr>
            <w:tcW w:w="4876" w:type="dxa"/>
          </w:tcPr>
          <w:p w:rsidR="002B7782" w:rsidRPr="00D21673" w:rsidRDefault="002B7782" w:rsidP="00EB6F1C">
            <w:pPr>
              <w:pStyle w:val="Normal6"/>
            </w:pPr>
          </w:p>
        </w:tc>
        <w:tc>
          <w:tcPr>
            <w:tcW w:w="4876" w:type="dxa"/>
          </w:tcPr>
          <w:p w:rsidR="002B7782" w:rsidRPr="00D21673" w:rsidRDefault="002B7782" w:rsidP="00EB6F1C">
            <w:pPr>
              <w:pStyle w:val="Normal6"/>
              <w:rPr>
                <w:b/>
                <w:i/>
                <w:szCs w:val="24"/>
              </w:rPr>
            </w:pPr>
            <w:r w:rsidRPr="00D21673">
              <w:rPr>
                <w:b/>
                <w:i/>
              </w:rPr>
              <w:t>ba)</w:t>
            </w:r>
            <w:r w:rsidRPr="00D21673">
              <w:tab/>
            </w:r>
            <w:r w:rsidRPr="00D21673">
              <w:rPr>
                <w:b/>
                <w:i/>
              </w:rPr>
              <w:t>Doplňuje se nový odstavec, který zní:</w:t>
            </w:r>
          </w:p>
        </w:tc>
      </w:tr>
      <w:tr w:rsidR="002B7782" w:rsidRPr="00D21673" w:rsidTr="00EB6F1C">
        <w:trPr>
          <w:jc w:val="center"/>
        </w:trPr>
        <w:tc>
          <w:tcPr>
            <w:tcW w:w="4876" w:type="dxa"/>
          </w:tcPr>
          <w:p w:rsidR="002B7782" w:rsidRPr="00D21673" w:rsidRDefault="002B7782" w:rsidP="00EB6F1C">
            <w:pPr>
              <w:pStyle w:val="Normal6"/>
            </w:pPr>
          </w:p>
        </w:tc>
        <w:tc>
          <w:tcPr>
            <w:tcW w:w="4876" w:type="dxa"/>
          </w:tcPr>
          <w:p w:rsidR="002B7782" w:rsidRPr="00D21673" w:rsidRDefault="002B7782" w:rsidP="007827CC">
            <w:pPr>
              <w:pStyle w:val="Normal6"/>
              <w:rPr>
                <w:b/>
                <w:i/>
                <w:szCs w:val="24"/>
              </w:rPr>
            </w:pPr>
            <w:r w:rsidRPr="00D21673">
              <w:rPr>
                <w:b/>
                <w:i/>
              </w:rPr>
              <w:t>„3a.</w:t>
            </w:r>
            <w:r w:rsidRPr="00D21673">
              <w:tab/>
            </w:r>
            <w:r w:rsidRPr="00D21673">
              <w:rPr>
                <w:b/>
                <w:i/>
              </w:rPr>
              <w:t>Komise do 31. prosince 2018 v souvislosti s akčním plánem pro oběhové hospodářství, s ohledem na závazek Unie k přeměně na oběhové hospodářství a na základě posouzení dopadů přezkoumá tuto směrnici jako celek, zejména její oblast působnosti a</w:t>
            </w:r>
            <w:r w:rsidR="007827CC">
              <w:rPr>
                <w:b/>
                <w:i/>
              </w:rPr>
              <w:t> </w:t>
            </w:r>
            <w:r w:rsidRPr="00D21673">
              <w:rPr>
                <w:b/>
                <w:i/>
              </w:rPr>
              <w:t>cíle. Přezkum zohlední cíle a iniciativy politiky Unie v oblasti oběhového hospodářství a technický vývoj nových typů baterií, v nichž se nepoužívají nebezpečné látky, zvláště těžké nebo jiné kovy či kovové ionty. Komise také přezkoumá možnost stanovení konkrétních cílů v oblasti zdrojů, zejména u kritických surovin. K tomuto přezkumu se v případě potřeby připojí legislativní návrh.“</w:t>
            </w:r>
          </w:p>
        </w:tc>
      </w:tr>
    </w:tbl>
    <w:p w:rsidR="002B7782" w:rsidRPr="00D21673" w:rsidRDefault="002B7782" w:rsidP="002B7782">
      <w:pPr>
        <w:pStyle w:val="AMNumberTabs"/>
      </w:pPr>
      <w:r w:rsidRPr="00D21673">
        <w:rPr>
          <w:rStyle w:val="HideTWBExt"/>
          <w:b w:val="0"/>
          <w:noProof w:val="0"/>
        </w:rPr>
        <w:t>&lt;/Amend&gt;</w:t>
      </w:r>
    </w:p>
    <w:p w:rsidR="002B7782" w:rsidRPr="00D21673" w:rsidRDefault="002B7782" w:rsidP="002B7782">
      <w:pPr>
        <w:pStyle w:val="AMNumberTabs"/>
        <w:keepNext/>
      </w:pPr>
      <w:r w:rsidRPr="00D21673">
        <w:rPr>
          <w:rStyle w:val="HideTWBExt"/>
          <w:b w:val="0"/>
          <w:noProof w:val="0"/>
        </w:rPr>
        <w:t>&lt;Amend&gt;</w:t>
      </w:r>
      <w:r w:rsidRPr="00D21673">
        <w:t>Pozměňovací návrh</w:t>
      </w:r>
      <w:r w:rsidRPr="00D21673">
        <w:tab/>
      </w:r>
      <w:r w:rsidRPr="00D21673">
        <w:tab/>
      </w:r>
      <w:r w:rsidRPr="00D21673">
        <w:rPr>
          <w:rStyle w:val="HideTWBExt"/>
          <w:b w:val="0"/>
          <w:noProof w:val="0"/>
        </w:rPr>
        <w:t>&lt;NumAm&gt;</w:t>
      </w:r>
      <w:r w:rsidRPr="00D21673">
        <w:t>25</w:t>
      </w:r>
      <w:r w:rsidRPr="00D21673">
        <w:rPr>
          <w:rStyle w:val="HideTWBExt"/>
          <w:b w:val="0"/>
          <w:noProof w:val="0"/>
        </w:rPr>
        <w:t>&lt;/NumAm&gt;</w:t>
      </w:r>
    </w:p>
    <w:p w:rsidR="002B7782" w:rsidRPr="00D21673" w:rsidRDefault="002B7782" w:rsidP="002B7782">
      <w:pPr>
        <w:pStyle w:val="NormalBold12b"/>
      </w:pPr>
      <w:r w:rsidRPr="00D21673">
        <w:rPr>
          <w:rStyle w:val="HideTWBExt"/>
          <w:b w:val="0"/>
          <w:noProof w:val="0"/>
        </w:rPr>
        <w:t>&lt;DocAmend&gt;</w:t>
      </w:r>
      <w:r w:rsidRPr="00D21673">
        <w:t>Návrh směrnice</w:t>
      </w:r>
      <w:r w:rsidRPr="00D21673">
        <w:rPr>
          <w:rStyle w:val="HideTWBExt"/>
          <w:b w:val="0"/>
          <w:noProof w:val="0"/>
        </w:rPr>
        <w:t>&lt;/DocAmend&gt;</w:t>
      </w:r>
    </w:p>
    <w:p w:rsidR="002B7782" w:rsidRPr="00D21673" w:rsidRDefault="002B7782" w:rsidP="002B7782">
      <w:pPr>
        <w:pStyle w:val="NormalBold"/>
      </w:pPr>
      <w:r w:rsidRPr="00D21673">
        <w:rPr>
          <w:rStyle w:val="HideTWBExt"/>
          <w:b w:val="0"/>
          <w:noProof w:val="0"/>
        </w:rPr>
        <w:t>&lt;Article&gt;</w:t>
      </w:r>
      <w:r w:rsidRPr="00D21673">
        <w:t>Čl. 2 – odst. 1 – bod 2 a (nový)</w:t>
      </w:r>
      <w:r w:rsidRPr="00D21673">
        <w:rPr>
          <w:rStyle w:val="HideTWBExt"/>
          <w:b w:val="0"/>
          <w:noProof w:val="0"/>
        </w:rPr>
        <w:t>&lt;/Article&gt;</w:t>
      </w:r>
    </w:p>
    <w:p w:rsidR="002B7782" w:rsidRPr="00D21673" w:rsidRDefault="002B7782" w:rsidP="002B7782">
      <w:pPr>
        <w:keepNext/>
      </w:pPr>
      <w:r w:rsidRPr="00D21673">
        <w:rPr>
          <w:rStyle w:val="HideTWBExt"/>
          <w:noProof w:val="0"/>
        </w:rPr>
        <w:t>&lt;DocAmend2&gt;</w:t>
      </w:r>
      <w:r w:rsidRPr="00D21673">
        <w:t>Směrnice 2006/66/ES</w:t>
      </w:r>
      <w:r w:rsidRPr="00D21673">
        <w:rPr>
          <w:rStyle w:val="HideTWBExt"/>
          <w:noProof w:val="0"/>
        </w:rPr>
        <w:t>&lt;/DocAmend2&gt;</w:t>
      </w:r>
    </w:p>
    <w:p w:rsidR="002B7782" w:rsidRPr="00D21673" w:rsidRDefault="002B7782" w:rsidP="002B7782">
      <w:r w:rsidRPr="00D21673">
        <w:rPr>
          <w:rStyle w:val="HideTWBExt"/>
          <w:noProof w:val="0"/>
        </w:rPr>
        <w:t>&lt;Article2&gt;</w:t>
      </w:r>
      <w:r w:rsidRPr="00D21673">
        <w:t>Článek 23 aa (nový)</w:t>
      </w:r>
      <w:r w:rsidRPr="00D21673">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2B7782" w:rsidRPr="00D21673" w:rsidTr="00EB6F1C">
        <w:trPr>
          <w:jc w:val="center"/>
        </w:trPr>
        <w:tc>
          <w:tcPr>
            <w:tcW w:w="9752" w:type="dxa"/>
            <w:gridSpan w:val="2"/>
          </w:tcPr>
          <w:p w:rsidR="002B7782" w:rsidRPr="00D21673" w:rsidRDefault="002B7782" w:rsidP="00EB6F1C">
            <w:pPr>
              <w:keepNext/>
            </w:pPr>
          </w:p>
        </w:tc>
      </w:tr>
      <w:tr w:rsidR="002B7782" w:rsidRPr="00D21673" w:rsidTr="00EB6F1C">
        <w:trPr>
          <w:jc w:val="center"/>
        </w:trPr>
        <w:tc>
          <w:tcPr>
            <w:tcW w:w="4876" w:type="dxa"/>
          </w:tcPr>
          <w:p w:rsidR="002B7782" w:rsidRPr="00D21673" w:rsidRDefault="002B7782" w:rsidP="00EB6F1C">
            <w:pPr>
              <w:pStyle w:val="ColumnHeading"/>
              <w:keepNext/>
            </w:pPr>
            <w:r w:rsidRPr="00D21673">
              <w:t>Znění navržené Komisí</w:t>
            </w:r>
          </w:p>
        </w:tc>
        <w:tc>
          <w:tcPr>
            <w:tcW w:w="4876" w:type="dxa"/>
          </w:tcPr>
          <w:p w:rsidR="002B7782" w:rsidRPr="00D21673" w:rsidRDefault="002B7782" w:rsidP="00EB6F1C">
            <w:pPr>
              <w:pStyle w:val="ColumnHeading"/>
              <w:keepNext/>
            </w:pPr>
            <w:r w:rsidRPr="00D21673">
              <w:t>Pozměňovací návrh</w:t>
            </w:r>
          </w:p>
        </w:tc>
      </w:tr>
      <w:tr w:rsidR="002B7782" w:rsidRPr="00D21673" w:rsidTr="00EB6F1C">
        <w:trPr>
          <w:jc w:val="center"/>
        </w:trPr>
        <w:tc>
          <w:tcPr>
            <w:tcW w:w="4876" w:type="dxa"/>
          </w:tcPr>
          <w:p w:rsidR="002B7782" w:rsidRPr="00D21673" w:rsidRDefault="002B7782" w:rsidP="00EB6F1C">
            <w:pPr>
              <w:pStyle w:val="Normal6"/>
            </w:pPr>
          </w:p>
        </w:tc>
        <w:tc>
          <w:tcPr>
            <w:tcW w:w="4876" w:type="dxa"/>
          </w:tcPr>
          <w:p w:rsidR="002B7782" w:rsidRPr="00D21673" w:rsidRDefault="002B7782" w:rsidP="00EB6F1C">
            <w:pPr>
              <w:pStyle w:val="Normal6"/>
              <w:rPr>
                <w:szCs w:val="24"/>
              </w:rPr>
            </w:pPr>
            <w:r w:rsidRPr="00D21673">
              <w:rPr>
                <w:b/>
                <w:i/>
              </w:rPr>
              <w:t>2a)</w:t>
            </w:r>
            <w:r w:rsidRPr="00D21673">
              <w:tab/>
            </w:r>
            <w:r w:rsidRPr="00D21673">
              <w:rPr>
                <w:b/>
                <w:i/>
              </w:rPr>
              <w:t>Vkládá se nový článek, který zní:</w:t>
            </w:r>
          </w:p>
        </w:tc>
      </w:tr>
      <w:tr w:rsidR="002B7782" w:rsidRPr="00D21673" w:rsidTr="00EB6F1C">
        <w:trPr>
          <w:jc w:val="center"/>
        </w:trPr>
        <w:tc>
          <w:tcPr>
            <w:tcW w:w="4876" w:type="dxa"/>
          </w:tcPr>
          <w:p w:rsidR="002B7782" w:rsidRPr="00D21673" w:rsidRDefault="002B7782" w:rsidP="00EB6F1C">
            <w:pPr>
              <w:pStyle w:val="Normal6"/>
              <w:rPr>
                <w:b/>
                <w:bCs/>
                <w:i/>
                <w:iCs/>
              </w:rPr>
            </w:pPr>
          </w:p>
        </w:tc>
        <w:tc>
          <w:tcPr>
            <w:tcW w:w="4876" w:type="dxa"/>
          </w:tcPr>
          <w:p w:rsidR="002B7782" w:rsidRPr="00D21673" w:rsidRDefault="002B7782" w:rsidP="00EB6F1C">
            <w:pPr>
              <w:pStyle w:val="Normal6"/>
              <w:rPr>
                <w:b/>
                <w:bCs/>
                <w:i/>
                <w:iCs/>
                <w:szCs w:val="24"/>
              </w:rPr>
            </w:pPr>
            <w:r w:rsidRPr="00D21673">
              <w:rPr>
                <w:b/>
                <w:i/>
              </w:rPr>
              <w:t>„Článek 23aa</w:t>
            </w:r>
          </w:p>
        </w:tc>
      </w:tr>
      <w:tr w:rsidR="002B7782" w:rsidRPr="00D21673" w:rsidTr="00EB6F1C">
        <w:trPr>
          <w:jc w:val="center"/>
        </w:trPr>
        <w:tc>
          <w:tcPr>
            <w:tcW w:w="4876" w:type="dxa"/>
          </w:tcPr>
          <w:p w:rsidR="002B7782" w:rsidRPr="00D21673" w:rsidRDefault="002B7782" w:rsidP="00EB6F1C">
            <w:pPr>
              <w:pStyle w:val="Normal6"/>
            </w:pPr>
          </w:p>
        </w:tc>
        <w:tc>
          <w:tcPr>
            <w:tcW w:w="4876" w:type="dxa"/>
          </w:tcPr>
          <w:p w:rsidR="002B7782" w:rsidRPr="00D21673" w:rsidRDefault="002B7782" w:rsidP="00EB6F1C">
            <w:pPr>
              <w:pStyle w:val="Normal6"/>
              <w:rPr>
                <w:szCs w:val="24"/>
              </w:rPr>
            </w:pPr>
            <w:r w:rsidRPr="00D21673">
              <w:rPr>
                <w:b/>
                <w:i/>
              </w:rPr>
              <w:t>Nástroje na podporu přechodu k intenzivnějšímu oběhovému hospodářství</w:t>
            </w:r>
          </w:p>
        </w:tc>
      </w:tr>
      <w:tr w:rsidR="002B7782" w:rsidRPr="00D21673" w:rsidTr="00EB6F1C">
        <w:trPr>
          <w:jc w:val="center"/>
        </w:trPr>
        <w:tc>
          <w:tcPr>
            <w:tcW w:w="4876" w:type="dxa"/>
          </w:tcPr>
          <w:p w:rsidR="002B7782" w:rsidRPr="00D21673" w:rsidRDefault="002B7782" w:rsidP="00EB6F1C">
            <w:pPr>
              <w:pStyle w:val="Normal6"/>
            </w:pPr>
          </w:p>
        </w:tc>
        <w:tc>
          <w:tcPr>
            <w:tcW w:w="4876" w:type="dxa"/>
          </w:tcPr>
          <w:p w:rsidR="002B7782" w:rsidRPr="00D21673" w:rsidRDefault="002B7782" w:rsidP="00EB6F1C">
            <w:pPr>
              <w:pStyle w:val="Normal6"/>
              <w:rPr>
                <w:szCs w:val="24"/>
              </w:rPr>
            </w:pPr>
            <w:r w:rsidRPr="00D21673">
              <w:rPr>
                <w:b/>
                <w:i/>
              </w:rPr>
              <w:t>S cílem přispět k plnění cílů stanovených v této směrnici uplatní členské státy přiměřené hospodářské nástroje a přijmou další opatření s cílem vytvářet pobídky pro uplatňování hierarchie způsobů nakládání s odpady. Tyto nástroje a opatření mohou zahrnout nástroje a opatření uvedené v příloze IVa směrnice 2008/98ES.“</w:t>
            </w:r>
          </w:p>
        </w:tc>
      </w:tr>
    </w:tbl>
    <w:p w:rsidR="002B7782" w:rsidRPr="00D21673" w:rsidRDefault="002B7782" w:rsidP="002B7782">
      <w:pPr>
        <w:pStyle w:val="AMNumberTabs"/>
      </w:pPr>
      <w:r w:rsidRPr="00D21673">
        <w:rPr>
          <w:rStyle w:val="HideTWBExt"/>
          <w:b w:val="0"/>
          <w:noProof w:val="0"/>
        </w:rPr>
        <w:t>&lt;/Amend&gt;</w:t>
      </w:r>
      <w:r w:rsidRPr="00D21673">
        <w:rPr>
          <w:rStyle w:val="HideTWBExt"/>
          <w:noProof w:val="0"/>
        </w:rPr>
        <w:t>&lt;AmendB&gt;</w:t>
      </w:r>
      <w:r w:rsidRPr="00D21673">
        <w:t>Pozměňovací návrh</w:t>
      </w:r>
      <w:r w:rsidRPr="00D21673">
        <w:tab/>
      </w:r>
      <w:r w:rsidRPr="00D21673">
        <w:tab/>
      </w:r>
      <w:r w:rsidRPr="00D21673">
        <w:rPr>
          <w:rStyle w:val="HideTWBExt"/>
          <w:noProof w:val="0"/>
        </w:rPr>
        <w:t>&lt;NumAmB&gt;</w:t>
      </w:r>
      <w:r w:rsidRPr="00D21673">
        <w:t>26</w:t>
      </w:r>
      <w:r w:rsidRPr="00D21673">
        <w:rPr>
          <w:rStyle w:val="HideTWBExt"/>
          <w:noProof w:val="0"/>
        </w:rPr>
        <w:t>&lt;/NumAmB&gt;</w:t>
      </w:r>
    </w:p>
    <w:p w:rsidR="002B7782" w:rsidRPr="00D21673" w:rsidRDefault="002B7782" w:rsidP="002B7782">
      <w:pPr>
        <w:pStyle w:val="NormalBold12b"/>
      </w:pPr>
      <w:r w:rsidRPr="00D21673">
        <w:rPr>
          <w:rStyle w:val="HideTWBExt"/>
          <w:b w:val="0"/>
          <w:noProof w:val="0"/>
        </w:rPr>
        <w:t>&lt;DocAmend&gt;</w:t>
      </w:r>
      <w:r w:rsidRPr="00D21673">
        <w:t>Návrh směrnice</w:t>
      </w:r>
      <w:r w:rsidRPr="00D21673">
        <w:rPr>
          <w:rStyle w:val="HideTWBExt"/>
          <w:b w:val="0"/>
          <w:noProof w:val="0"/>
        </w:rPr>
        <w:t>&lt;/DocAmend&gt;</w:t>
      </w:r>
    </w:p>
    <w:p w:rsidR="002B7782" w:rsidRPr="00D21673" w:rsidRDefault="002B7782" w:rsidP="002B7782">
      <w:pPr>
        <w:pStyle w:val="NormalBold"/>
      </w:pPr>
      <w:r w:rsidRPr="00D21673">
        <w:rPr>
          <w:rStyle w:val="HideTWBExt"/>
          <w:b w:val="0"/>
          <w:noProof w:val="0"/>
        </w:rPr>
        <w:t>&lt;Article&gt;</w:t>
      </w:r>
      <w:r w:rsidRPr="00D21673">
        <w:t>Čl. 3 – odst. 1 – bod -1 (nový)</w:t>
      </w:r>
      <w:r w:rsidRPr="00D21673">
        <w:rPr>
          <w:rStyle w:val="HideTWBExt"/>
          <w:b w:val="0"/>
          <w:noProof w:val="0"/>
        </w:rPr>
        <w:t>&lt;/Article&gt;</w:t>
      </w:r>
    </w:p>
    <w:p w:rsidR="002B7782" w:rsidRPr="00D21673" w:rsidRDefault="002B7782" w:rsidP="002B7782">
      <w:pPr>
        <w:keepNext/>
      </w:pPr>
      <w:r w:rsidRPr="00D21673">
        <w:rPr>
          <w:rStyle w:val="HideTWBExt"/>
          <w:noProof w:val="0"/>
        </w:rPr>
        <w:t>&lt;DocAmend2&gt;</w:t>
      </w:r>
      <w:r w:rsidRPr="00D21673">
        <w:t>Směrnice 2012/19/EU</w:t>
      </w:r>
      <w:r w:rsidRPr="00D21673">
        <w:rPr>
          <w:rStyle w:val="HideTWBExt"/>
          <w:noProof w:val="0"/>
        </w:rPr>
        <w:t>&lt;/DocAmend2&gt;</w:t>
      </w:r>
    </w:p>
    <w:p w:rsidR="002B7782" w:rsidRPr="00D21673" w:rsidRDefault="002B7782" w:rsidP="002B7782">
      <w:r w:rsidRPr="00D21673">
        <w:rPr>
          <w:rStyle w:val="HideTWBExt"/>
          <w:noProof w:val="0"/>
        </w:rPr>
        <w:t>&lt;Article2&gt;</w:t>
      </w:r>
      <w:r w:rsidRPr="00D21673">
        <w:t>Čl. 8 – odst. 5 – pododstavec 1</w:t>
      </w:r>
      <w:r w:rsidRPr="00D21673">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2B7782" w:rsidRPr="00D21673" w:rsidTr="00EB6F1C">
        <w:trPr>
          <w:jc w:val="center"/>
        </w:trPr>
        <w:tc>
          <w:tcPr>
            <w:tcW w:w="9752" w:type="dxa"/>
            <w:gridSpan w:val="2"/>
          </w:tcPr>
          <w:p w:rsidR="002B7782" w:rsidRPr="00D21673" w:rsidRDefault="002B7782" w:rsidP="00EB6F1C">
            <w:pPr>
              <w:keepNext/>
            </w:pPr>
          </w:p>
        </w:tc>
      </w:tr>
      <w:tr w:rsidR="002B7782" w:rsidRPr="00D21673" w:rsidTr="00EB6F1C">
        <w:tblPrEx>
          <w:tblLook w:val="04A0" w:firstRow="1" w:lastRow="0" w:firstColumn="1" w:lastColumn="0" w:noHBand="0" w:noVBand="1"/>
        </w:tblPrEx>
        <w:trPr>
          <w:jc w:val="center"/>
        </w:trPr>
        <w:tc>
          <w:tcPr>
            <w:tcW w:w="4876" w:type="dxa"/>
            <w:hideMark/>
          </w:tcPr>
          <w:p w:rsidR="002B7782" w:rsidRPr="00D21673" w:rsidRDefault="002B7782" w:rsidP="00EB6F1C">
            <w:pPr>
              <w:pStyle w:val="ColumnHeading"/>
              <w:keepNext/>
            </w:pPr>
            <w:r w:rsidRPr="00D21673">
              <w:t>Platné znění</w:t>
            </w:r>
          </w:p>
        </w:tc>
        <w:tc>
          <w:tcPr>
            <w:tcW w:w="4876" w:type="dxa"/>
            <w:hideMark/>
          </w:tcPr>
          <w:p w:rsidR="002B7782" w:rsidRPr="00D21673" w:rsidRDefault="002B7782" w:rsidP="00EB6F1C">
            <w:pPr>
              <w:pStyle w:val="ColumnHeading"/>
              <w:keepNext/>
            </w:pPr>
            <w:r w:rsidRPr="00D21673">
              <w:t>Pozměňovací návrh</w:t>
            </w:r>
          </w:p>
        </w:tc>
      </w:tr>
      <w:tr w:rsidR="002B7782" w:rsidRPr="00D21673" w:rsidTr="00EB6F1C">
        <w:tblPrEx>
          <w:tblLook w:val="04A0" w:firstRow="1" w:lastRow="0" w:firstColumn="1" w:lastColumn="0" w:noHBand="0" w:noVBand="1"/>
        </w:tblPrEx>
        <w:trPr>
          <w:jc w:val="center"/>
        </w:trPr>
        <w:tc>
          <w:tcPr>
            <w:tcW w:w="4876" w:type="dxa"/>
          </w:tcPr>
          <w:p w:rsidR="002B7782" w:rsidRPr="00D21673" w:rsidRDefault="002B7782" w:rsidP="00EB6F1C">
            <w:pPr>
              <w:pStyle w:val="Normal6"/>
            </w:pPr>
          </w:p>
        </w:tc>
        <w:tc>
          <w:tcPr>
            <w:tcW w:w="4876" w:type="dxa"/>
            <w:hideMark/>
          </w:tcPr>
          <w:p w:rsidR="002B7782" w:rsidRPr="00D21673" w:rsidRDefault="002B7782" w:rsidP="00EB6F1C">
            <w:pPr>
              <w:pStyle w:val="Normal6"/>
              <w:rPr>
                <w:szCs w:val="24"/>
              </w:rPr>
            </w:pPr>
            <w:r w:rsidRPr="00D21673">
              <w:rPr>
                <w:b/>
                <w:i/>
              </w:rPr>
              <w:t>-1)</w:t>
            </w:r>
            <w:r w:rsidRPr="00D21673">
              <w:tab/>
            </w:r>
            <w:r w:rsidRPr="00D21673">
              <w:rPr>
                <w:b/>
                <w:i/>
              </w:rPr>
              <w:t>V čl. 8 odst. 5 se první pododstavec nahrazuje tímto:</w:t>
            </w:r>
          </w:p>
        </w:tc>
      </w:tr>
      <w:tr w:rsidR="002B7782" w:rsidRPr="00D21673" w:rsidTr="00EB6F1C">
        <w:tblPrEx>
          <w:tblLook w:val="04A0" w:firstRow="1" w:lastRow="0" w:firstColumn="1" w:lastColumn="0" w:noHBand="0" w:noVBand="1"/>
        </w:tblPrEx>
        <w:trPr>
          <w:jc w:val="center"/>
        </w:trPr>
        <w:tc>
          <w:tcPr>
            <w:tcW w:w="4876" w:type="dxa"/>
          </w:tcPr>
          <w:p w:rsidR="002B7782" w:rsidRPr="00D21673" w:rsidRDefault="002B7782" w:rsidP="00EB6F1C">
            <w:pPr>
              <w:pStyle w:val="Normal6"/>
            </w:pPr>
            <w:r w:rsidRPr="00D21673">
              <w:t xml:space="preserve">„Pro účely ochrany životního prostředí </w:t>
            </w:r>
            <w:r w:rsidRPr="00D21673">
              <w:rPr>
                <w:b/>
                <w:i/>
              </w:rPr>
              <w:t>mohou</w:t>
            </w:r>
            <w:r w:rsidRPr="00D21673">
              <w:t xml:space="preserve"> členské státy </w:t>
            </w:r>
            <w:r w:rsidRPr="00D21673">
              <w:rPr>
                <w:b/>
                <w:i/>
              </w:rPr>
              <w:t>vypracovat</w:t>
            </w:r>
            <w:r w:rsidRPr="00D21673">
              <w:t xml:space="preserve"> normy minimální jakosti pro zpracování sebraných OEEZ.“</w:t>
            </w:r>
          </w:p>
        </w:tc>
        <w:tc>
          <w:tcPr>
            <w:tcW w:w="4876" w:type="dxa"/>
          </w:tcPr>
          <w:p w:rsidR="002B7782" w:rsidRPr="00D21673" w:rsidRDefault="002B7782" w:rsidP="00EB6F1C">
            <w:pPr>
              <w:pStyle w:val="Normal6"/>
              <w:rPr>
                <w:szCs w:val="24"/>
              </w:rPr>
            </w:pPr>
            <w:r w:rsidRPr="00D21673">
              <w:t xml:space="preserve">„Pro účely ochrany životního prostředí </w:t>
            </w:r>
            <w:r w:rsidRPr="00D21673">
              <w:rPr>
                <w:b/>
                <w:i/>
              </w:rPr>
              <w:t>vypracují</w:t>
            </w:r>
            <w:r w:rsidRPr="00D21673">
              <w:t xml:space="preserve"> členské státy normy minimální jakosti pro zpracování sebraných OEEZ.“</w:t>
            </w:r>
          </w:p>
        </w:tc>
      </w:tr>
    </w:tbl>
    <w:p w:rsidR="002B7782" w:rsidRPr="00D21673" w:rsidRDefault="002B7782" w:rsidP="002B7782">
      <w:pPr>
        <w:pStyle w:val="AMNumberTabs"/>
        <w:rPr>
          <w:rStyle w:val="HideTWBExt"/>
          <w:noProof w:val="0"/>
        </w:rPr>
      </w:pPr>
      <w:r w:rsidRPr="00D21673">
        <w:rPr>
          <w:rStyle w:val="HideTWBExt"/>
          <w:b w:val="0"/>
          <w:noProof w:val="0"/>
        </w:rPr>
        <w:t>&lt;/AmendB&gt;</w:t>
      </w:r>
    </w:p>
    <w:p w:rsidR="002B7782" w:rsidRPr="00D21673" w:rsidRDefault="002B7782" w:rsidP="002B7782">
      <w:pPr>
        <w:pStyle w:val="AMNumberTabs"/>
        <w:keepNext/>
      </w:pPr>
      <w:r w:rsidRPr="00D21673">
        <w:rPr>
          <w:rStyle w:val="HideTWBExt"/>
          <w:b w:val="0"/>
          <w:noProof w:val="0"/>
        </w:rPr>
        <w:t>&lt;AmendB&gt;</w:t>
      </w:r>
      <w:r w:rsidRPr="00D21673">
        <w:t>Pozměňovací návrh</w:t>
      </w:r>
      <w:r w:rsidRPr="00D21673">
        <w:tab/>
      </w:r>
      <w:r w:rsidRPr="00D21673">
        <w:tab/>
      </w:r>
      <w:r w:rsidRPr="00D21673">
        <w:rPr>
          <w:rStyle w:val="HideTWBExt"/>
          <w:b w:val="0"/>
          <w:noProof w:val="0"/>
        </w:rPr>
        <w:t>&lt;NumAmB&gt;</w:t>
      </w:r>
      <w:r w:rsidRPr="00D21673">
        <w:t>27</w:t>
      </w:r>
      <w:r w:rsidRPr="00D21673">
        <w:rPr>
          <w:rStyle w:val="HideTWBExt"/>
          <w:b w:val="0"/>
          <w:noProof w:val="0"/>
        </w:rPr>
        <w:t>&lt;/NumAmB&gt;</w:t>
      </w:r>
    </w:p>
    <w:p w:rsidR="002B7782" w:rsidRPr="00D21673" w:rsidRDefault="002B7782" w:rsidP="002B7782">
      <w:pPr>
        <w:pStyle w:val="NormalBold12b"/>
      </w:pPr>
      <w:r w:rsidRPr="00D21673">
        <w:rPr>
          <w:rStyle w:val="HideTWBExt"/>
          <w:b w:val="0"/>
          <w:noProof w:val="0"/>
        </w:rPr>
        <w:t>&lt;DocAmend&gt;</w:t>
      </w:r>
      <w:r w:rsidRPr="00D21673">
        <w:t>Návrh směrnice</w:t>
      </w:r>
      <w:r w:rsidRPr="00D21673">
        <w:rPr>
          <w:rStyle w:val="HideTWBExt"/>
          <w:b w:val="0"/>
          <w:noProof w:val="0"/>
        </w:rPr>
        <w:t>&lt;/DocAmend&gt;</w:t>
      </w:r>
    </w:p>
    <w:p w:rsidR="002B7782" w:rsidRPr="00D21673" w:rsidRDefault="002B7782" w:rsidP="002B7782">
      <w:pPr>
        <w:pStyle w:val="NormalBold"/>
      </w:pPr>
      <w:r w:rsidRPr="00D21673">
        <w:rPr>
          <w:rStyle w:val="HideTWBExt"/>
          <w:b w:val="0"/>
          <w:noProof w:val="0"/>
        </w:rPr>
        <w:t>&lt;Article&gt;</w:t>
      </w:r>
      <w:r w:rsidRPr="00D21673">
        <w:t>Čl. 3 – odst. 1 – bod -1 a (nový)</w:t>
      </w:r>
      <w:r w:rsidRPr="00D21673">
        <w:rPr>
          <w:rStyle w:val="HideTWBExt"/>
          <w:b w:val="0"/>
          <w:noProof w:val="0"/>
        </w:rPr>
        <w:t>&lt;/Article&gt;</w:t>
      </w:r>
    </w:p>
    <w:p w:rsidR="002B7782" w:rsidRPr="00D21673" w:rsidRDefault="002B7782" w:rsidP="002B7782">
      <w:pPr>
        <w:keepNext/>
      </w:pPr>
      <w:r w:rsidRPr="00D21673">
        <w:rPr>
          <w:rStyle w:val="HideTWBExt"/>
          <w:noProof w:val="0"/>
        </w:rPr>
        <w:t>&lt;DocAmend2&gt;</w:t>
      </w:r>
      <w:r w:rsidRPr="00D21673">
        <w:t>Směrnice 2012/19/EU</w:t>
      </w:r>
      <w:r w:rsidRPr="00D21673">
        <w:rPr>
          <w:rStyle w:val="HideTWBExt"/>
          <w:noProof w:val="0"/>
        </w:rPr>
        <w:t>&lt;/DocAmend2&gt;</w:t>
      </w:r>
    </w:p>
    <w:p w:rsidR="002B7782" w:rsidRPr="00D21673" w:rsidRDefault="002B7782" w:rsidP="002B7782">
      <w:r w:rsidRPr="00D21673">
        <w:rPr>
          <w:rStyle w:val="HideTWBExt"/>
          <w:noProof w:val="0"/>
        </w:rPr>
        <w:t>&lt;Article2&gt;</w:t>
      </w:r>
      <w:r w:rsidRPr="00D21673">
        <w:t>Čl. 8 – odst. 5 – pododstavec 4</w:t>
      </w:r>
      <w:r w:rsidRPr="00D21673">
        <w:rPr>
          <w:rStyle w:val="HideTWBExt"/>
          <w:noProof w:val="0"/>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2B7782" w:rsidRPr="00D21673" w:rsidTr="00EB6F1C">
        <w:trPr>
          <w:jc w:val="center"/>
        </w:trPr>
        <w:tc>
          <w:tcPr>
            <w:tcW w:w="9752" w:type="dxa"/>
            <w:gridSpan w:val="2"/>
          </w:tcPr>
          <w:p w:rsidR="002B7782" w:rsidRPr="00D21673" w:rsidRDefault="002B7782" w:rsidP="00EB6F1C">
            <w:pPr>
              <w:keepNext/>
            </w:pPr>
          </w:p>
        </w:tc>
      </w:tr>
      <w:tr w:rsidR="002B7782" w:rsidRPr="00D21673" w:rsidTr="00EB6F1C">
        <w:trPr>
          <w:jc w:val="center"/>
        </w:trPr>
        <w:tc>
          <w:tcPr>
            <w:tcW w:w="4876" w:type="dxa"/>
            <w:hideMark/>
          </w:tcPr>
          <w:p w:rsidR="002B7782" w:rsidRPr="00D21673" w:rsidRDefault="002B7782" w:rsidP="00EB6F1C">
            <w:pPr>
              <w:pStyle w:val="ColumnHeading"/>
              <w:keepNext/>
            </w:pPr>
            <w:r w:rsidRPr="00D21673">
              <w:t>Platné znění</w:t>
            </w:r>
          </w:p>
        </w:tc>
        <w:tc>
          <w:tcPr>
            <w:tcW w:w="4876" w:type="dxa"/>
            <w:hideMark/>
          </w:tcPr>
          <w:p w:rsidR="002B7782" w:rsidRPr="00D21673" w:rsidRDefault="002B7782" w:rsidP="00EB6F1C">
            <w:pPr>
              <w:pStyle w:val="ColumnHeading"/>
              <w:keepNext/>
            </w:pPr>
            <w:r w:rsidRPr="00D21673">
              <w:t>Pozměňovací návrh</w:t>
            </w:r>
          </w:p>
        </w:tc>
      </w:tr>
      <w:tr w:rsidR="002B7782" w:rsidRPr="00D21673" w:rsidTr="00EB6F1C">
        <w:trPr>
          <w:jc w:val="center"/>
        </w:trPr>
        <w:tc>
          <w:tcPr>
            <w:tcW w:w="4876" w:type="dxa"/>
          </w:tcPr>
          <w:p w:rsidR="002B7782" w:rsidRPr="00D21673" w:rsidRDefault="002B7782" w:rsidP="00EB6F1C">
            <w:pPr>
              <w:pStyle w:val="Normal6"/>
            </w:pPr>
          </w:p>
        </w:tc>
        <w:tc>
          <w:tcPr>
            <w:tcW w:w="4876" w:type="dxa"/>
          </w:tcPr>
          <w:p w:rsidR="002B7782" w:rsidRPr="00D21673" w:rsidRDefault="002B7782" w:rsidP="00EB6F1C">
            <w:pPr>
              <w:pStyle w:val="Normal6"/>
              <w:rPr>
                <w:szCs w:val="24"/>
              </w:rPr>
            </w:pPr>
            <w:r w:rsidRPr="00D21673">
              <w:rPr>
                <w:b/>
                <w:i/>
              </w:rPr>
              <w:t xml:space="preserve">-1a) </w:t>
            </w:r>
            <w:r w:rsidRPr="00D21673">
              <w:tab/>
            </w:r>
            <w:r w:rsidRPr="00D21673">
              <w:rPr>
                <w:b/>
                <w:i/>
              </w:rPr>
              <w:t>V čl. 8 odst. 5 se čtvrtý pododstavec nahrazuje tímto:</w:t>
            </w:r>
          </w:p>
        </w:tc>
      </w:tr>
      <w:tr w:rsidR="002B7782" w:rsidRPr="00D21673" w:rsidTr="00EB6F1C">
        <w:trPr>
          <w:jc w:val="center"/>
        </w:trPr>
        <w:tc>
          <w:tcPr>
            <w:tcW w:w="4876" w:type="dxa"/>
          </w:tcPr>
          <w:p w:rsidR="002B7782" w:rsidRPr="00D21673" w:rsidRDefault="002B7782" w:rsidP="00EB6F1C">
            <w:pPr>
              <w:pStyle w:val="Normal6"/>
            </w:pPr>
            <w:r w:rsidRPr="00D21673">
              <w:t xml:space="preserve">„Za účelem zajištění jednotných podmínek k provedení tohoto článku </w:t>
            </w:r>
            <w:r w:rsidRPr="00D21673">
              <w:rPr>
                <w:b/>
                <w:i/>
              </w:rPr>
              <w:t>může</w:t>
            </w:r>
            <w:r w:rsidRPr="00D21673">
              <w:t xml:space="preserve"> Komise </w:t>
            </w:r>
            <w:r w:rsidRPr="00D21673">
              <w:rPr>
                <w:b/>
                <w:i/>
              </w:rPr>
              <w:t>přijmout</w:t>
            </w:r>
            <w:r w:rsidRPr="00D21673">
              <w:t xml:space="preserve"> prováděcí akty, jež stanoví minimální normy kvality </w:t>
            </w:r>
            <w:r w:rsidRPr="00D21673">
              <w:rPr>
                <w:b/>
                <w:i/>
              </w:rPr>
              <w:t>vycházející zejména z norem vypracovaných evropskými normalizačními organizacemi</w:t>
            </w:r>
            <w:r w:rsidRPr="00D21673">
              <w:t>. Tyto prováděcí akty se přijímají přezkumným postupem podle čl. 21 odst. 2.“</w:t>
            </w:r>
          </w:p>
        </w:tc>
        <w:tc>
          <w:tcPr>
            <w:tcW w:w="4876" w:type="dxa"/>
          </w:tcPr>
          <w:p w:rsidR="002B7782" w:rsidRPr="00D21673" w:rsidRDefault="002B7782" w:rsidP="00EB6F1C">
            <w:pPr>
              <w:pStyle w:val="Normal6"/>
              <w:rPr>
                <w:szCs w:val="24"/>
              </w:rPr>
            </w:pPr>
            <w:r w:rsidRPr="00D21673">
              <w:t xml:space="preserve">„Za účelem zajištění jednotných podmínek k provedení tohoto článku </w:t>
            </w:r>
            <w:r w:rsidRPr="00D21673">
              <w:rPr>
                <w:b/>
                <w:i/>
              </w:rPr>
              <w:t>a v souladu s mandátem směrnice 2012/19/EU přijme</w:t>
            </w:r>
            <w:r w:rsidRPr="00D21673">
              <w:t xml:space="preserve"> Komise prováděcí akty, jež stanoví minimální normy kvality. Tyto prováděcí akty se přijímají přezkumným postupem podle čl. 21 odst. 2.“</w:t>
            </w:r>
          </w:p>
        </w:tc>
      </w:tr>
    </w:tbl>
    <w:p w:rsidR="002B7782" w:rsidRPr="00D21673" w:rsidRDefault="002B7782" w:rsidP="002B7782">
      <w:pPr>
        <w:pStyle w:val="AMNumberTabs"/>
      </w:pPr>
      <w:r w:rsidRPr="00D21673">
        <w:rPr>
          <w:rStyle w:val="HideTWBExt"/>
          <w:b w:val="0"/>
          <w:noProof w:val="0"/>
        </w:rPr>
        <w:t>&lt;/AmendB&gt;</w:t>
      </w:r>
    </w:p>
    <w:p w:rsidR="002B7782" w:rsidRPr="00D21673" w:rsidRDefault="002B7782" w:rsidP="002B7782">
      <w:pPr>
        <w:pStyle w:val="AMNumberTabs"/>
        <w:keepNext/>
      </w:pPr>
      <w:r w:rsidRPr="00D21673">
        <w:rPr>
          <w:rStyle w:val="HideTWBExt"/>
          <w:b w:val="0"/>
          <w:noProof w:val="0"/>
        </w:rPr>
        <w:t>&lt;Amend&gt;</w:t>
      </w:r>
      <w:r w:rsidRPr="00D21673">
        <w:t>Pozměňovací návrh</w:t>
      </w:r>
      <w:r w:rsidRPr="00D21673">
        <w:tab/>
      </w:r>
      <w:r w:rsidRPr="00D21673">
        <w:tab/>
      </w:r>
      <w:r w:rsidRPr="00D21673">
        <w:rPr>
          <w:rStyle w:val="HideTWBExt"/>
          <w:b w:val="0"/>
          <w:noProof w:val="0"/>
        </w:rPr>
        <w:t>&lt;NumAm&gt;</w:t>
      </w:r>
      <w:r w:rsidRPr="00D21673">
        <w:t>28</w:t>
      </w:r>
      <w:r w:rsidRPr="00D21673">
        <w:rPr>
          <w:rStyle w:val="HideTWBExt"/>
          <w:b w:val="0"/>
          <w:noProof w:val="0"/>
        </w:rPr>
        <w:t>&lt;/NumAm&gt;</w:t>
      </w:r>
    </w:p>
    <w:p w:rsidR="002B7782" w:rsidRPr="00D21673" w:rsidRDefault="002B7782" w:rsidP="002B7782">
      <w:pPr>
        <w:pStyle w:val="NormalBold12b"/>
      </w:pPr>
      <w:r w:rsidRPr="00D21673">
        <w:rPr>
          <w:rStyle w:val="HideTWBExt"/>
          <w:b w:val="0"/>
          <w:noProof w:val="0"/>
        </w:rPr>
        <w:t>&lt;DocAmend&gt;</w:t>
      </w:r>
      <w:r w:rsidRPr="00D21673">
        <w:t>Návrh směrnice</w:t>
      </w:r>
      <w:r w:rsidRPr="00D21673">
        <w:rPr>
          <w:rStyle w:val="HideTWBExt"/>
          <w:b w:val="0"/>
          <w:noProof w:val="0"/>
        </w:rPr>
        <w:t>&lt;/DocAmend&gt;</w:t>
      </w:r>
    </w:p>
    <w:p w:rsidR="002B7782" w:rsidRPr="00D21673" w:rsidRDefault="002B7782" w:rsidP="002B7782">
      <w:pPr>
        <w:pStyle w:val="NormalBold"/>
      </w:pPr>
      <w:r w:rsidRPr="00D21673">
        <w:rPr>
          <w:rStyle w:val="HideTWBExt"/>
          <w:b w:val="0"/>
          <w:noProof w:val="0"/>
        </w:rPr>
        <w:t>&lt;Article&gt;</w:t>
      </w:r>
      <w:r w:rsidRPr="00D21673">
        <w:t>Čl. 3 – odst. 1 – bod 1 – písm. b</w:t>
      </w:r>
      <w:r w:rsidRPr="00D21673">
        <w:rPr>
          <w:rStyle w:val="HideTWBExt"/>
          <w:b w:val="0"/>
          <w:noProof w:val="0"/>
        </w:rPr>
        <w:t>&lt;/Article&gt;</w:t>
      </w:r>
    </w:p>
    <w:p w:rsidR="002B7782" w:rsidRPr="00D21673" w:rsidRDefault="002B7782" w:rsidP="002B7782">
      <w:pPr>
        <w:keepNext/>
      </w:pPr>
      <w:r w:rsidRPr="00D21673">
        <w:rPr>
          <w:rStyle w:val="HideTWBExt"/>
          <w:noProof w:val="0"/>
        </w:rPr>
        <w:t>&lt;DocAmend2&gt;</w:t>
      </w:r>
      <w:r w:rsidRPr="00D21673">
        <w:t>Směrnice 2012/19/EU</w:t>
      </w:r>
      <w:r w:rsidRPr="00D21673">
        <w:rPr>
          <w:rStyle w:val="HideTWBExt"/>
          <w:noProof w:val="0"/>
        </w:rPr>
        <w:t>&lt;/DocAmend2&gt;</w:t>
      </w:r>
    </w:p>
    <w:p w:rsidR="002B7782" w:rsidRPr="00D21673" w:rsidRDefault="002B7782" w:rsidP="002B7782">
      <w:r w:rsidRPr="00D21673">
        <w:rPr>
          <w:rStyle w:val="HideTWBExt"/>
          <w:noProof w:val="0"/>
        </w:rPr>
        <w:t>&lt;Article2&gt;</w:t>
      </w:r>
      <w:r w:rsidRPr="00D21673">
        <w:t>Čl. 16 – odst. 5 a</w:t>
      </w:r>
      <w:r w:rsidRPr="00D21673">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2B7782" w:rsidRPr="00D21673" w:rsidTr="00EB6F1C">
        <w:trPr>
          <w:jc w:val="center"/>
        </w:trPr>
        <w:tc>
          <w:tcPr>
            <w:tcW w:w="9752" w:type="dxa"/>
            <w:gridSpan w:val="2"/>
          </w:tcPr>
          <w:p w:rsidR="002B7782" w:rsidRPr="00D21673" w:rsidRDefault="002B7782" w:rsidP="00EB6F1C">
            <w:pPr>
              <w:keepNext/>
            </w:pPr>
          </w:p>
        </w:tc>
      </w:tr>
      <w:tr w:rsidR="002B7782" w:rsidRPr="00D21673" w:rsidTr="00EB6F1C">
        <w:trPr>
          <w:jc w:val="center"/>
        </w:trPr>
        <w:tc>
          <w:tcPr>
            <w:tcW w:w="4876" w:type="dxa"/>
          </w:tcPr>
          <w:p w:rsidR="002B7782" w:rsidRPr="00D21673" w:rsidRDefault="002B7782" w:rsidP="00EB6F1C">
            <w:pPr>
              <w:pStyle w:val="ColumnHeading"/>
              <w:keepNext/>
            </w:pPr>
            <w:r w:rsidRPr="00D21673">
              <w:t>Znění navržené Komisí</w:t>
            </w:r>
          </w:p>
        </w:tc>
        <w:tc>
          <w:tcPr>
            <w:tcW w:w="4876" w:type="dxa"/>
          </w:tcPr>
          <w:p w:rsidR="002B7782" w:rsidRPr="00D21673" w:rsidRDefault="002B7782" w:rsidP="00EB6F1C">
            <w:pPr>
              <w:pStyle w:val="ColumnHeading"/>
              <w:keepNext/>
            </w:pPr>
            <w:r w:rsidRPr="00D21673">
              <w:t>Pozměňovací návrh</w:t>
            </w:r>
          </w:p>
        </w:tc>
      </w:tr>
      <w:tr w:rsidR="002B7782" w:rsidRPr="00D21673" w:rsidTr="00EB6F1C">
        <w:trPr>
          <w:jc w:val="center"/>
        </w:trPr>
        <w:tc>
          <w:tcPr>
            <w:tcW w:w="4876" w:type="dxa"/>
          </w:tcPr>
          <w:p w:rsidR="002B7782" w:rsidRPr="00D21673" w:rsidRDefault="002B7782" w:rsidP="00EB6F1C">
            <w:pPr>
              <w:pStyle w:val="Normal6"/>
              <w:rPr>
                <w:szCs w:val="24"/>
              </w:rPr>
            </w:pPr>
            <w:r w:rsidRPr="00D21673">
              <w:t>5a.</w:t>
            </w:r>
            <w:r w:rsidRPr="00D21673">
              <w:tab/>
              <w:t xml:space="preserve">Členské státy předávají Komisi údaje týkající se provádění čl. 16 odst. 4 za každý kalendářní rok. Předávají </w:t>
            </w:r>
            <w:r w:rsidRPr="00D21673">
              <w:rPr>
                <w:b/>
                <w:i/>
              </w:rPr>
              <w:t>tyto údaje</w:t>
            </w:r>
            <w:r w:rsidRPr="00D21673">
              <w:t xml:space="preserve"> elektronicky před uplynutím </w:t>
            </w:r>
            <w:r w:rsidRPr="00D21673">
              <w:rPr>
                <w:b/>
                <w:i/>
              </w:rPr>
              <w:t>18 měsíců</w:t>
            </w:r>
            <w:r w:rsidRPr="00D21673">
              <w:t xml:space="preserve"> od konce vykazovaného roku, pro který byly údaje shromážděny. Údaje jsou předkládány ve formátu, který stanoví Komise v souladu s odstavcem 5d. </w:t>
            </w:r>
            <w:r w:rsidRPr="00D21673">
              <w:rPr>
                <w:b/>
                <w:i/>
              </w:rPr>
              <w:t>První zpráva musí zahrnovat údaje za období od 1. ledna [enter year of transposition of this Directive + 1 year] do 31. prosince [enter year of transposition of this Directive + 1 year].</w:t>
            </w:r>
          </w:p>
        </w:tc>
        <w:tc>
          <w:tcPr>
            <w:tcW w:w="4876" w:type="dxa"/>
          </w:tcPr>
          <w:p w:rsidR="002B7782" w:rsidRPr="00D21673" w:rsidRDefault="002B7782" w:rsidP="007827CC">
            <w:pPr>
              <w:pStyle w:val="Normal6"/>
              <w:rPr>
                <w:szCs w:val="24"/>
              </w:rPr>
            </w:pPr>
            <w:r w:rsidRPr="00D21673">
              <w:t>5a.</w:t>
            </w:r>
            <w:r w:rsidRPr="00D21673">
              <w:tab/>
              <w:t xml:space="preserve">Členské státy předávají Komisi údaje týkající se provádění čl. 16 odst. 4 za každý kalendářní rok. </w:t>
            </w:r>
            <w:r w:rsidRPr="00D21673">
              <w:rPr>
                <w:b/>
                <w:i/>
              </w:rPr>
              <w:t>Sbírají a zpracovávají tyto údaje</w:t>
            </w:r>
            <w:r w:rsidRPr="00D21673">
              <w:t xml:space="preserve"> </w:t>
            </w:r>
            <w:r w:rsidRPr="00D21673">
              <w:rPr>
                <w:b/>
                <w:i/>
              </w:rPr>
              <w:t>v souladu se společnou metodikou uvedenou v odst. 5d tohoto článku a</w:t>
            </w:r>
            <w:r w:rsidRPr="00D21673">
              <w:t xml:space="preserve"> předávají </w:t>
            </w:r>
            <w:r w:rsidRPr="00D21673">
              <w:rPr>
                <w:b/>
                <w:i/>
              </w:rPr>
              <w:t>je</w:t>
            </w:r>
            <w:r w:rsidRPr="00D21673">
              <w:t xml:space="preserve"> elektronicky před uplynutím </w:t>
            </w:r>
            <w:r w:rsidRPr="00D21673">
              <w:rPr>
                <w:b/>
                <w:i/>
              </w:rPr>
              <w:t>12 měsíců</w:t>
            </w:r>
            <w:r w:rsidRPr="00D21673">
              <w:t xml:space="preserve"> od konce vykazovaného roku, pro který byly údaje shromážděny. </w:t>
            </w:r>
            <w:r w:rsidRPr="00D21673">
              <w:rPr>
                <w:b/>
                <w:i/>
              </w:rPr>
              <w:t>Členské státy zajistí, aby byly předávány údaje od všech subjektů, které shromažďují nebo zpracovávají OEEZ.</w:t>
            </w:r>
            <w:r w:rsidRPr="00D21673">
              <w:t xml:space="preserve"> Údaje jsou předkládány ve formátu, který stanoví Komise v souladu s</w:t>
            </w:r>
            <w:r w:rsidR="007827CC">
              <w:t> </w:t>
            </w:r>
            <w:r w:rsidRPr="00D21673">
              <w:t>odstavcem 5d.</w:t>
            </w:r>
          </w:p>
        </w:tc>
      </w:tr>
    </w:tbl>
    <w:p w:rsidR="002B7782" w:rsidRPr="00D21673" w:rsidRDefault="002B7782" w:rsidP="002B7782">
      <w:pPr>
        <w:pStyle w:val="AMNumberTabs"/>
      </w:pPr>
      <w:r w:rsidRPr="00D21673">
        <w:rPr>
          <w:rStyle w:val="HideTWBExt"/>
          <w:b w:val="0"/>
          <w:noProof w:val="0"/>
        </w:rPr>
        <w:t>&lt;/Amend&gt;</w:t>
      </w:r>
    </w:p>
    <w:p w:rsidR="002B7782" w:rsidRPr="00D21673" w:rsidRDefault="002B7782" w:rsidP="002B7782">
      <w:pPr>
        <w:pStyle w:val="AMNumberTabs"/>
        <w:keepNext/>
      </w:pPr>
      <w:r w:rsidRPr="00D21673">
        <w:rPr>
          <w:rStyle w:val="HideTWBExt"/>
          <w:b w:val="0"/>
          <w:noProof w:val="0"/>
        </w:rPr>
        <w:t>&lt;Amend&gt;</w:t>
      </w:r>
      <w:r w:rsidRPr="00D21673">
        <w:t>Pozměňovací návrh</w:t>
      </w:r>
      <w:r w:rsidRPr="00D21673">
        <w:tab/>
      </w:r>
      <w:r w:rsidRPr="00D21673">
        <w:tab/>
      </w:r>
      <w:r w:rsidRPr="00D21673">
        <w:rPr>
          <w:rStyle w:val="HideTWBExt"/>
          <w:b w:val="0"/>
          <w:noProof w:val="0"/>
        </w:rPr>
        <w:t>&lt;NumAm&gt;</w:t>
      </w:r>
      <w:r w:rsidRPr="00D21673">
        <w:t>29</w:t>
      </w:r>
      <w:r w:rsidRPr="00D21673">
        <w:rPr>
          <w:rStyle w:val="HideTWBExt"/>
          <w:b w:val="0"/>
          <w:noProof w:val="0"/>
        </w:rPr>
        <w:t>&lt;/NumAm&gt;</w:t>
      </w:r>
    </w:p>
    <w:p w:rsidR="002B7782" w:rsidRPr="00D21673" w:rsidRDefault="002B7782" w:rsidP="002B7782">
      <w:pPr>
        <w:pStyle w:val="NormalBold12b"/>
      </w:pPr>
      <w:r w:rsidRPr="00D21673">
        <w:rPr>
          <w:rStyle w:val="HideTWBExt"/>
          <w:b w:val="0"/>
          <w:noProof w:val="0"/>
        </w:rPr>
        <w:t>&lt;DocAmend&gt;</w:t>
      </w:r>
      <w:r w:rsidRPr="00D21673">
        <w:t>Návrh směrnice</w:t>
      </w:r>
      <w:r w:rsidRPr="00D21673">
        <w:rPr>
          <w:rStyle w:val="HideTWBExt"/>
          <w:b w:val="0"/>
          <w:noProof w:val="0"/>
        </w:rPr>
        <w:t>&lt;/DocAmend&gt;</w:t>
      </w:r>
    </w:p>
    <w:p w:rsidR="002B7782" w:rsidRPr="00D21673" w:rsidRDefault="002B7782" w:rsidP="002B7782">
      <w:pPr>
        <w:pStyle w:val="NormalBold"/>
      </w:pPr>
      <w:r w:rsidRPr="00D21673">
        <w:rPr>
          <w:rStyle w:val="HideTWBExt"/>
          <w:b w:val="0"/>
          <w:noProof w:val="0"/>
        </w:rPr>
        <w:t>&lt;Article&gt;</w:t>
      </w:r>
      <w:r w:rsidRPr="00D21673">
        <w:t>Čl. 3 – odst. 1 – bod 1 – písm. b</w:t>
      </w:r>
      <w:r w:rsidRPr="00D21673">
        <w:rPr>
          <w:rStyle w:val="HideTWBExt"/>
          <w:b w:val="0"/>
          <w:noProof w:val="0"/>
        </w:rPr>
        <w:t>&lt;/Article&gt;</w:t>
      </w:r>
    </w:p>
    <w:p w:rsidR="002B7782" w:rsidRPr="00D21673" w:rsidRDefault="002B7782" w:rsidP="002B7782">
      <w:pPr>
        <w:keepNext/>
      </w:pPr>
      <w:r w:rsidRPr="00D21673">
        <w:rPr>
          <w:rStyle w:val="HideTWBExt"/>
          <w:noProof w:val="0"/>
        </w:rPr>
        <w:t>&lt;DocAmend2&gt;</w:t>
      </w:r>
      <w:r w:rsidRPr="00D21673">
        <w:t>Směrnice 2012/19/EU</w:t>
      </w:r>
      <w:r w:rsidRPr="00D21673">
        <w:rPr>
          <w:rStyle w:val="HideTWBExt"/>
          <w:noProof w:val="0"/>
        </w:rPr>
        <w:t>&lt;/DocAmend2&gt;</w:t>
      </w:r>
    </w:p>
    <w:p w:rsidR="002B7782" w:rsidRPr="00D21673" w:rsidRDefault="002B7782" w:rsidP="002B7782">
      <w:r w:rsidRPr="00D21673">
        <w:rPr>
          <w:rStyle w:val="HideTWBExt"/>
          <w:noProof w:val="0"/>
        </w:rPr>
        <w:t>&lt;Article2&gt;</w:t>
      </w:r>
      <w:r w:rsidRPr="00D21673">
        <w:t>Čl. 16 – odst. 5 c</w:t>
      </w:r>
      <w:r w:rsidRPr="00D21673">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2B7782" w:rsidRPr="00D21673" w:rsidTr="00EB6F1C">
        <w:trPr>
          <w:jc w:val="center"/>
        </w:trPr>
        <w:tc>
          <w:tcPr>
            <w:tcW w:w="9752" w:type="dxa"/>
            <w:gridSpan w:val="2"/>
          </w:tcPr>
          <w:p w:rsidR="002B7782" w:rsidRPr="00D21673" w:rsidRDefault="002B7782" w:rsidP="00EB6F1C">
            <w:pPr>
              <w:keepNext/>
            </w:pPr>
          </w:p>
        </w:tc>
      </w:tr>
      <w:tr w:rsidR="002B7782" w:rsidRPr="00D21673" w:rsidTr="00EB6F1C">
        <w:trPr>
          <w:jc w:val="center"/>
        </w:trPr>
        <w:tc>
          <w:tcPr>
            <w:tcW w:w="4876" w:type="dxa"/>
          </w:tcPr>
          <w:p w:rsidR="002B7782" w:rsidRPr="00D21673" w:rsidRDefault="002B7782" w:rsidP="00EB6F1C">
            <w:pPr>
              <w:pStyle w:val="ColumnHeading"/>
              <w:keepNext/>
            </w:pPr>
            <w:r w:rsidRPr="00D21673">
              <w:t>Znění navržené Komisí</w:t>
            </w:r>
          </w:p>
        </w:tc>
        <w:tc>
          <w:tcPr>
            <w:tcW w:w="4876" w:type="dxa"/>
          </w:tcPr>
          <w:p w:rsidR="002B7782" w:rsidRPr="00D21673" w:rsidRDefault="002B7782" w:rsidP="00EB6F1C">
            <w:pPr>
              <w:pStyle w:val="ColumnHeading"/>
              <w:keepNext/>
            </w:pPr>
            <w:r w:rsidRPr="00D21673">
              <w:t>Pozměňovací návrh</w:t>
            </w:r>
          </w:p>
        </w:tc>
      </w:tr>
      <w:tr w:rsidR="002B7782" w:rsidRPr="00D21673" w:rsidTr="00EB6F1C">
        <w:trPr>
          <w:jc w:val="center"/>
        </w:trPr>
        <w:tc>
          <w:tcPr>
            <w:tcW w:w="4876" w:type="dxa"/>
          </w:tcPr>
          <w:p w:rsidR="002B7782" w:rsidRPr="00D21673" w:rsidRDefault="002B7782" w:rsidP="00260FAF">
            <w:pPr>
              <w:pStyle w:val="Normal6"/>
              <w:rPr>
                <w:szCs w:val="24"/>
              </w:rPr>
            </w:pPr>
            <w:r w:rsidRPr="00D21673">
              <w:t>5c.</w:t>
            </w:r>
            <w:r w:rsidRPr="00D21673">
              <w:tab/>
              <w:t>Komise přezkoumá údaje předané v</w:t>
            </w:r>
            <w:r w:rsidR="00260FAF">
              <w:t> </w:t>
            </w:r>
            <w:r w:rsidRPr="00D21673">
              <w:t>souladu s tímto článkem a zprávu o</w:t>
            </w:r>
            <w:r w:rsidR="00260FAF">
              <w:t> </w:t>
            </w:r>
            <w:r w:rsidRPr="00D21673">
              <w:t xml:space="preserve">výsledcích přezkumu zveřejní. </w:t>
            </w:r>
            <w:r w:rsidRPr="00D21673">
              <w:rPr>
                <w:b/>
                <w:i/>
              </w:rPr>
              <w:t>Zpráva</w:t>
            </w:r>
            <w:r w:rsidRPr="00D21673">
              <w:t xml:space="preserve"> zahrnuje posouzení organizace sběru údajů, zdrojů údajů a metodiky použité v</w:t>
            </w:r>
            <w:r w:rsidR="00260FAF">
              <w:t> </w:t>
            </w:r>
            <w:r w:rsidRPr="00D21673">
              <w:t xml:space="preserve">členských státech </w:t>
            </w:r>
            <w:r w:rsidRPr="00D21673">
              <w:rPr>
                <w:b/>
                <w:i/>
              </w:rPr>
              <w:t>a</w:t>
            </w:r>
            <w:r w:rsidRPr="00D21673">
              <w:t xml:space="preserve"> </w:t>
            </w:r>
            <w:r w:rsidRPr="00D21673">
              <w:rPr>
                <w:b/>
                <w:i/>
              </w:rPr>
              <w:t>rovněž posouzení</w:t>
            </w:r>
            <w:r w:rsidRPr="00D21673">
              <w:t xml:space="preserve"> </w:t>
            </w:r>
            <w:r w:rsidRPr="00D21673">
              <w:rPr>
                <w:b/>
                <w:i/>
              </w:rPr>
              <w:t>úplnosti, spolehlivosti, včasnosti</w:t>
            </w:r>
            <w:r w:rsidRPr="00D21673">
              <w:t xml:space="preserve"> a</w:t>
            </w:r>
            <w:r w:rsidR="00260FAF">
              <w:t> </w:t>
            </w:r>
            <w:r w:rsidRPr="00D21673">
              <w:rPr>
                <w:b/>
                <w:i/>
              </w:rPr>
              <w:t>konzistentnosti</w:t>
            </w:r>
            <w:r w:rsidRPr="00D21673">
              <w:t xml:space="preserve"> těchto údajů. Posouzení může obsahovat konkrétní doporučení ke zlepšení. Tato zpráva se vypracovává každé tři roky.</w:t>
            </w:r>
          </w:p>
        </w:tc>
        <w:tc>
          <w:tcPr>
            <w:tcW w:w="4876" w:type="dxa"/>
          </w:tcPr>
          <w:p w:rsidR="002B7782" w:rsidRPr="00D21673" w:rsidRDefault="002B7782" w:rsidP="00260FAF">
            <w:pPr>
              <w:pStyle w:val="Normal6"/>
              <w:rPr>
                <w:szCs w:val="24"/>
              </w:rPr>
            </w:pPr>
            <w:r w:rsidRPr="00D21673">
              <w:t>5c.</w:t>
            </w:r>
            <w:r w:rsidRPr="00D21673">
              <w:tab/>
              <w:t>Komise přezkoumá údaje předané v</w:t>
            </w:r>
            <w:r w:rsidR="00260FAF">
              <w:t> </w:t>
            </w:r>
            <w:r w:rsidRPr="00D21673">
              <w:t>souladu s tímto článkem a zprávu o</w:t>
            </w:r>
            <w:r w:rsidR="00260FAF">
              <w:t> </w:t>
            </w:r>
            <w:r w:rsidRPr="00D21673">
              <w:t xml:space="preserve">výsledcích přezkumu zveřejní. </w:t>
            </w:r>
            <w:r w:rsidRPr="00D21673">
              <w:rPr>
                <w:b/>
                <w:i/>
              </w:rPr>
              <w:t>Do doby, než bude vytvořena společná metodika pro sběr a zpracování údajů podle odstavce 5d</w:t>
            </w:r>
            <w:r w:rsidRPr="00D21673">
              <w:t xml:space="preserve">, zahrnuje </w:t>
            </w:r>
            <w:r w:rsidRPr="00D21673">
              <w:rPr>
                <w:b/>
                <w:i/>
              </w:rPr>
              <w:t>zpráva</w:t>
            </w:r>
            <w:r w:rsidRPr="00D21673">
              <w:t xml:space="preserve"> posouzení organizace sběru údajů, zdrojů údajů a metodiky použité v členských státech</w:t>
            </w:r>
            <w:r w:rsidRPr="007827CC">
              <w:rPr>
                <w:b/>
                <w:i/>
              </w:rPr>
              <w:t>.</w:t>
            </w:r>
            <w:r w:rsidRPr="00D21673">
              <w:rPr>
                <w:b/>
                <w:i/>
              </w:rPr>
              <w:t xml:space="preserve"> Komise posoudí také</w:t>
            </w:r>
            <w:r w:rsidRPr="00D21673">
              <w:t xml:space="preserve"> </w:t>
            </w:r>
            <w:r w:rsidRPr="00D21673">
              <w:rPr>
                <w:b/>
                <w:i/>
              </w:rPr>
              <w:t>úplnost, spolehlivost, včasnost</w:t>
            </w:r>
            <w:r w:rsidRPr="00D21673">
              <w:t xml:space="preserve"> a </w:t>
            </w:r>
            <w:r w:rsidRPr="00D21673">
              <w:rPr>
                <w:b/>
                <w:i/>
              </w:rPr>
              <w:t>konzistentnost</w:t>
            </w:r>
            <w:r w:rsidRPr="00D21673">
              <w:t xml:space="preserve"> těchto údajů. Posouzení může obsahovat konkrétní doporučení ke zlepšení. Tato zpráva se vypracovává každé tři roky.</w:t>
            </w:r>
          </w:p>
        </w:tc>
      </w:tr>
    </w:tbl>
    <w:p w:rsidR="002B7782" w:rsidRPr="00D21673" w:rsidRDefault="002B7782" w:rsidP="002B7782">
      <w:pPr>
        <w:pStyle w:val="AMNumberTabs"/>
      </w:pPr>
      <w:r w:rsidRPr="00D21673">
        <w:rPr>
          <w:rStyle w:val="HideTWBExt"/>
          <w:b w:val="0"/>
          <w:noProof w:val="0"/>
        </w:rPr>
        <w:t>&lt;/Amend&gt;</w:t>
      </w:r>
    </w:p>
    <w:p w:rsidR="002B7782" w:rsidRPr="00D21673" w:rsidRDefault="002B7782" w:rsidP="002B7782">
      <w:pPr>
        <w:pStyle w:val="AMNumberTabs"/>
        <w:keepNext/>
      </w:pPr>
      <w:r w:rsidRPr="00D21673">
        <w:rPr>
          <w:rStyle w:val="HideTWBExt"/>
          <w:b w:val="0"/>
          <w:noProof w:val="0"/>
        </w:rPr>
        <w:t>&lt;Amend&gt;</w:t>
      </w:r>
      <w:r w:rsidRPr="00D21673">
        <w:t>Pozměňovací návrh</w:t>
      </w:r>
      <w:r w:rsidRPr="00D21673">
        <w:tab/>
      </w:r>
      <w:r w:rsidRPr="00D21673">
        <w:tab/>
      </w:r>
      <w:r w:rsidRPr="00D21673">
        <w:rPr>
          <w:rStyle w:val="HideTWBExt"/>
          <w:b w:val="0"/>
          <w:noProof w:val="0"/>
        </w:rPr>
        <w:t>&lt;NumAm&gt;</w:t>
      </w:r>
      <w:r w:rsidRPr="00D21673">
        <w:t>30</w:t>
      </w:r>
      <w:r w:rsidRPr="00D21673">
        <w:rPr>
          <w:rStyle w:val="HideTWBExt"/>
          <w:b w:val="0"/>
          <w:noProof w:val="0"/>
        </w:rPr>
        <w:t>&lt;/NumAm&gt;</w:t>
      </w:r>
    </w:p>
    <w:p w:rsidR="002B7782" w:rsidRPr="00D21673" w:rsidRDefault="002B7782" w:rsidP="002B7782">
      <w:pPr>
        <w:pStyle w:val="NormalBold12b"/>
      </w:pPr>
      <w:r w:rsidRPr="00D21673">
        <w:rPr>
          <w:rStyle w:val="HideTWBExt"/>
          <w:b w:val="0"/>
          <w:noProof w:val="0"/>
        </w:rPr>
        <w:t>&lt;DocAmend&gt;</w:t>
      </w:r>
      <w:r w:rsidRPr="00D21673">
        <w:t>Návrh směrnice</w:t>
      </w:r>
      <w:r w:rsidRPr="00D21673">
        <w:rPr>
          <w:rStyle w:val="HideTWBExt"/>
          <w:b w:val="0"/>
          <w:noProof w:val="0"/>
        </w:rPr>
        <w:t>&lt;/DocAmend&gt;</w:t>
      </w:r>
    </w:p>
    <w:p w:rsidR="002B7782" w:rsidRPr="00D21673" w:rsidRDefault="002B7782" w:rsidP="002B7782">
      <w:pPr>
        <w:pStyle w:val="NormalBold"/>
      </w:pPr>
      <w:r w:rsidRPr="00D21673">
        <w:rPr>
          <w:rStyle w:val="HideTWBExt"/>
          <w:b w:val="0"/>
          <w:noProof w:val="0"/>
        </w:rPr>
        <w:t>&lt;Article&gt;</w:t>
      </w:r>
      <w:r w:rsidRPr="00D21673">
        <w:t>Čl. 3 – odst. 1 – bod 1 – písm. b</w:t>
      </w:r>
      <w:r w:rsidRPr="00D21673">
        <w:rPr>
          <w:rStyle w:val="HideTWBExt"/>
          <w:b w:val="0"/>
          <w:noProof w:val="0"/>
        </w:rPr>
        <w:t>&lt;/Article&gt;</w:t>
      </w:r>
    </w:p>
    <w:p w:rsidR="002B7782" w:rsidRPr="00D21673" w:rsidRDefault="002B7782" w:rsidP="002B7782">
      <w:pPr>
        <w:keepNext/>
      </w:pPr>
      <w:r w:rsidRPr="00D21673">
        <w:rPr>
          <w:rStyle w:val="HideTWBExt"/>
          <w:noProof w:val="0"/>
        </w:rPr>
        <w:t>&lt;DocAmend2&gt;</w:t>
      </w:r>
      <w:r w:rsidRPr="00D21673">
        <w:t>Směrnice 2012/19/EU</w:t>
      </w:r>
      <w:r w:rsidRPr="00D21673">
        <w:rPr>
          <w:rStyle w:val="HideTWBExt"/>
          <w:noProof w:val="0"/>
        </w:rPr>
        <w:t>&lt;/DocAmend2&gt;</w:t>
      </w:r>
    </w:p>
    <w:p w:rsidR="002B7782" w:rsidRPr="00D21673" w:rsidRDefault="002B7782" w:rsidP="002B7782">
      <w:r w:rsidRPr="00D21673">
        <w:rPr>
          <w:rStyle w:val="HideTWBExt"/>
          <w:noProof w:val="0"/>
        </w:rPr>
        <w:t>&lt;Article2&gt;</w:t>
      </w:r>
      <w:r w:rsidRPr="00D21673">
        <w:t>Čl. 16 – odst. 5 c a (nový)</w:t>
      </w:r>
      <w:r w:rsidRPr="00D21673">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2B7782" w:rsidRPr="00D21673" w:rsidTr="00EB6F1C">
        <w:trPr>
          <w:jc w:val="center"/>
        </w:trPr>
        <w:tc>
          <w:tcPr>
            <w:tcW w:w="9752" w:type="dxa"/>
            <w:gridSpan w:val="2"/>
          </w:tcPr>
          <w:p w:rsidR="002B7782" w:rsidRPr="00D21673" w:rsidRDefault="002B7782" w:rsidP="00EB6F1C">
            <w:pPr>
              <w:keepNext/>
            </w:pPr>
          </w:p>
        </w:tc>
      </w:tr>
      <w:tr w:rsidR="002B7782" w:rsidRPr="00D21673" w:rsidTr="00EB6F1C">
        <w:trPr>
          <w:jc w:val="center"/>
        </w:trPr>
        <w:tc>
          <w:tcPr>
            <w:tcW w:w="4876" w:type="dxa"/>
          </w:tcPr>
          <w:p w:rsidR="002B7782" w:rsidRPr="00D21673" w:rsidRDefault="002B7782" w:rsidP="00EB6F1C">
            <w:pPr>
              <w:pStyle w:val="ColumnHeading"/>
              <w:keepNext/>
            </w:pPr>
            <w:r w:rsidRPr="00D21673">
              <w:t>Znění navržené Komisí</w:t>
            </w:r>
          </w:p>
        </w:tc>
        <w:tc>
          <w:tcPr>
            <w:tcW w:w="4876" w:type="dxa"/>
          </w:tcPr>
          <w:p w:rsidR="002B7782" w:rsidRPr="00D21673" w:rsidRDefault="002B7782" w:rsidP="00EB6F1C">
            <w:pPr>
              <w:pStyle w:val="ColumnHeading"/>
              <w:keepNext/>
            </w:pPr>
            <w:r w:rsidRPr="00D21673">
              <w:t>Pozměňovací návrh</w:t>
            </w:r>
          </w:p>
        </w:tc>
      </w:tr>
      <w:tr w:rsidR="002B7782" w:rsidRPr="00D21673" w:rsidTr="00EB6F1C">
        <w:trPr>
          <w:jc w:val="center"/>
        </w:trPr>
        <w:tc>
          <w:tcPr>
            <w:tcW w:w="4876" w:type="dxa"/>
          </w:tcPr>
          <w:p w:rsidR="002B7782" w:rsidRPr="00D21673" w:rsidRDefault="002B7782" w:rsidP="00EB6F1C">
            <w:pPr>
              <w:pStyle w:val="Normal6"/>
            </w:pPr>
          </w:p>
        </w:tc>
        <w:tc>
          <w:tcPr>
            <w:tcW w:w="4876" w:type="dxa"/>
          </w:tcPr>
          <w:p w:rsidR="002B7782" w:rsidRPr="00D21673" w:rsidRDefault="002B7782" w:rsidP="00EB6F1C">
            <w:pPr>
              <w:pStyle w:val="Normal6"/>
              <w:rPr>
                <w:szCs w:val="24"/>
              </w:rPr>
            </w:pPr>
            <w:r w:rsidRPr="00D21673">
              <w:rPr>
                <w:b/>
                <w:i/>
              </w:rPr>
              <w:t>5ca.</w:t>
            </w:r>
            <w:r w:rsidRPr="00D21673">
              <w:tab/>
            </w:r>
            <w:r w:rsidRPr="00D21673">
              <w:rPr>
                <w:b/>
                <w:i/>
              </w:rPr>
              <w:t>Komise do zprávy zahrne informace týkající se provádění této směrnice jako celku a jejího dopadu na životní prostředí a lidské zdraví. V případě potřeby bude ke zprávě přiložen legislativní návrh na změnu této směrnice.</w:t>
            </w:r>
          </w:p>
        </w:tc>
      </w:tr>
    </w:tbl>
    <w:p w:rsidR="002B7782" w:rsidRPr="00D21673" w:rsidRDefault="002B7782" w:rsidP="002B7782">
      <w:pPr>
        <w:pStyle w:val="AMNumberTabs"/>
      </w:pPr>
      <w:r w:rsidRPr="00D21673">
        <w:rPr>
          <w:rStyle w:val="HideTWBExt"/>
          <w:b w:val="0"/>
          <w:noProof w:val="0"/>
        </w:rPr>
        <w:t>&lt;/Amend&gt;</w:t>
      </w:r>
    </w:p>
    <w:p w:rsidR="002B7782" w:rsidRPr="00D21673" w:rsidRDefault="002B7782" w:rsidP="002B7782">
      <w:pPr>
        <w:pStyle w:val="AMNumberTabs"/>
        <w:keepNext/>
      </w:pPr>
      <w:r w:rsidRPr="00D21673">
        <w:rPr>
          <w:rStyle w:val="HideTWBExt"/>
          <w:b w:val="0"/>
          <w:noProof w:val="0"/>
        </w:rPr>
        <w:t>&lt;Amend&gt;</w:t>
      </w:r>
      <w:r w:rsidRPr="00D21673">
        <w:t>Pozměňovací návrh</w:t>
      </w:r>
      <w:r w:rsidRPr="00D21673">
        <w:tab/>
      </w:r>
      <w:r w:rsidRPr="00D21673">
        <w:tab/>
      </w:r>
      <w:r w:rsidRPr="00D21673">
        <w:rPr>
          <w:rStyle w:val="HideTWBExt"/>
          <w:b w:val="0"/>
          <w:noProof w:val="0"/>
        </w:rPr>
        <w:t>&lt;NumAm&gt;</w:t>
      </w:r>
      <w:r w:rsidRPr="00D21673">
        <w:t>31</w:t>
      </w:r>
      <w:r w:rsidRPr="00D21673">
        <w:rPr>
          <w:rStyle w:val="HideTWBExt"/>
          <w:b w:val="0"/>
          <w:noProof w:val="0"/>
        </w:rPr>
        <w:t>&lt;/NumAm&gt;</w:t>
      </w:r>
    </w:p>
    <w:p w:rsidR="002B7782" w:rsidRPr="00D21673" w:rsidRDefault="002B7782" w:rsidP="002B7782">
      <w:pPr>
        <w:pStyle w:val="NormalBold12b"/>
      </w:pPr>
      <w:r w:rsidRPr="00D21673">
        <w:rPr>
          <w:rStyle w:val="HideTWBExt"/>
          <w:b w:val="0"/>
          <w:noProof w:val="0"/>
        </w:rPr>
        <w:t>&lt;DocAmend&gt;</w:t>
      </w:r>
      <w:r w:rsidRPr="00D21673">
        <w:t>Návrh směrnice</w:t>
      </w:r>
      <w:r w:rsidRPr="00D21673">
        <w:rPr>
          <w:rStyle w:val="HideTWBExt"/>
          <w:b w:val="0"/>
          <w:noProof w:val="0"/>
        </w:rPr>
        <w:t>&lt;/DocAmend&gt;</w:t>
      </w:r>
    </w:p>
    <w:p w:rsidR="002B7782" w:rsidRPr="00D21673" w:rsidRDefault="002B7782" w:rsidP="002B7782">
      <w:pPr>
        <w:pStyle w:val="NormalBold"/>
      </w:pPr>
      <w:r w:rsidRPr="00D21673">
        <w:rPr>
          <w:rStyle w:val="HideTWBExt"/>
          <w:b w:val="0"/>
          <w:noProof w:val="0"/>
        </w:rPr>
        <w:t>&lt;Article&gt;</w:t>
      </w:r>
      <w:r w:rsidRPr="00D21673">
        <w:t>Čl. 3 – odst. 1 – bod 1 – písm. b</w:t>
      </w:r>
      <w:r w:rsidRPr="00D21673">
        <w:rPr>
          <w:rStyle w:val="HideTWBExt"/>
          <w:b w:val="0"/>
          <w:noProof w:val="0"/>
        </w:rPr>
        <w:t>&lt;/Article&gt;</w:t>
      </w:r>
    </w:p>
    <w:p w:rsidR="002B7782" w:rsidRPr="00D21673" w:rsidRDefault="002B7782" w:rsidP="002B7782">
      <w:pPr>
        <w:keepNext/>
      </w:pPr>
      <w:r w:rsidRPr="00D21673">
        <w:rPr>
          <w:rStyle w:val="HideTWBExt"/>
          <w:noProof w:val="0"/>
        </w:rPr>
        <w:t>&lt;DocAmend2&gt;</w:t>
      </w:r>
      <w:r w:rsidRPr="00D21673">
        <w:t>Směrnice 2012/19/EU</w:t>
      </w:r>
      <w:r w:rsidRPr="00D21673">
        <w:rPr>
          <w:rStyle w:val="HideTWBExt"/>
          <w:noProof w:val="0"/>
        </w:rPr>
        <w:t>&lt;/DocAmend2&gt;</w:t>
      </w:r>
    </w:p>
    <w:p w:rsidR="002B7782" w:rsidRPr="00D21673" w:rsidRDefault="002B7782" w:rsidP="002B7782">
      <w:r w:rsidRPr="00D21673">
        <w:rPr>
          <w:rStyle w:val="HideTWBExt"/>
          <w:noProof w:val="0"/>
        </w:rPr>
        <w:t>&lt;Article2&gt;</w:t>
      </w:r>
      <w:r w:rsidRPr="00D21673">
        <w:t>Čl. 16 – odst. 5 d</w:t>
      </w:r>
      <w:r w:rsidRPr="00D21673">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2B7782" w:rsidRPr="00D21673" w:rsidTr="00EB6F1C">
        <w:trPr>
          <w:jc w:val="center"/>
        </w:trPr>
        <w:tc>
          <w:tcPr>
            <w:tcW w:w="9752" w:type="dxa"/>
            <w:gridSpan w:val="2"/>
          </w:tcPr>
          <w:p w:rsidR="002B7782" w:rsidRPr="00D21673" w:rsidRDefault="002B7782" w:rsidP="00EB6F1C">
            <w:pPr>
              <w:keepNext/>
            </w:pPr>
          </w:p>
        </w:tc>
      </w:tr>
      <w:tr w:rsidR="002B7782" w:rsidRPr="00D21673" w:rsidTr="00EB6F1C">
        <w:trPr>
          <w:jc w:val="center"/>
        </w:trPr>
        <w:tc>
          <w:tcPr>
            <w:tcW w:w="4876" w:type="dxa"/>
          </w:tcPr>
          <w:p w:rsidR="002B7782" w:rsidRPr="00D21673" w:rsidRDefault="002B7782" w:rsidP="00EB6F1C">
            <w:pPr>
              <w:pStyle w:val="ColumnHeading"/>
              <w:keepNext/>
            </w:pPr>
            <w:r w:rsidRPr="00D21673">
              <w:t>Znění navržené Komisí</w:t>
            </w:r>
          </w:p>
        </w:tc>
        <w:tc>
          <w:tcPr>
            <w:tcW w:w="4876" w:type="dxa"/>
          </w:tcPr>
          <w:p w:rsidR="002B7782" w:rsidRPr="00D21673" w:rsidRDefault="002B7782" w:rsidP="00EB6F1C">
            <w:pPr>
              <w:pStyle w:val="ColumnHeading"/>
              <w:keepNext/>
            </w:pPr>
            <w:r w:rsidRPr="00D21673">
              <w:t>Pozměňovací návrh</w:t>
            </w:r>
          </w:p>
        </w:tc>
      </w:tr>
      <w:tr w:rsidR="002B7782" w:rsidRPr="00D21673" w:rsidTr="00EB6F1C">
        <w:trPr>
          <w:jc w:val="center"/>
        </w:trPr>
        <w:tc>
          <w:tcPr>
            <w:tcW w:w="4876" w:type="dxa"/>
          </w:tcPr>
          <w:p w:rsidR="002B7782" w:rsidRPr="00D21673" w:rsidRDefault="002B7782" w:rsidP="00EB6F1C">
            <w:pPr>
              <w:pStyle w:val="Normal6"/>
              <w:rPr>
                <w:szCs w:val="24"/>
              </w:rPr>
            </w:pPr>
            <w:r w:rsidRPr="00D21673">
              <w:t>5d.</w:t>
            </w:r>
            <w:r w:rsidRPr="00D21673">
              <w:tab/>
              <w:t xml:space="preserve">Komise přijme </w:t>
            </w:r>
            <w:r w:rsidRPr="00D21673">
              <w:rPr>
                <w:b/>
                <w:i/>
              </w:rPr>
              <w:t>prováděcí</w:t>
            </w:r>
            <w:r w:rsidRPr="00D21673">
              <w:t xml:space="preserve"> akty za účelem stanovení </w:t>
            </w:r>
            <w:r w:rsidRPr="00D21673">
              <w:rPr>
                <w:b/>
                <w:i/>
              </w:rPr>
              <w:t>formátu pro</w:t>
            </w:r>
            <w:r w:rsidRPr="00D21673">
              <w:t xml:space="preserve"> vykazování údajů v souladu s odstavcem 5a. Tyto </w:t>
            </w:r>
            <w:r w:rsidRPr="00D21673">
              <w:rPr>
                <w:b/>
                <w:i/>
              </w:rPr>
              <w:t>prováděcí</w:t>
            </w:r>
            <w:r w:rsidRPr="00D21673">
              <w:t xml:space="preserve"> akty se přijímají postupem podle </w:t>
            </w:r>
            <w:r w:rsidRPr="00D21673">
              <w:rPr>
                <w:b/>
                <w:i/>
              </w:rPr>
              <w:t>čl. 21 odst. 2</w:t>
            </w:r>
            <w:r w:rsidRPr="00D21673">
              <w:t>.</w:t>
            </w:r>
          </w:p>
        </w:tc>
        <w:tc>
          <w:tcPr>
            <w:tcW w:w="4876" w:type="dxa"/>
          </w:tcPr>
          <w:p w:rsidR="002B7782" w:rsidRPr="00D21673" w:rsidRDefault="002B7782" w:rsidP="00260FAF">
            <w:pPr>
              <w:pStyle w:val="Normal6"/>
              <w:rPr>
                <w:szCs w:val="24"/>
              </w:rPr>
            </w:pPr>
            <w:r w:rsidRPr="00D21673">
              <w:t>5d.</w:t>
            </w:r>
            <w:r w:rsidRPr="00D21673">
              <w:tab/>
              <w:t xml:space="preserve">Komise přijme akty </w:t>
            </w:r>
            <w:r w:rsidRPr="00D21673">
              <w:rPr>
                <w:b/>
                <w:i/>
              </w:rPr>
              <w:t>v přenesené pravomoci</w:t>
            </w:r>
            <w:r w:rsidRPr="00D21673">
              <w:t xml:space="preserve"> za účelem stanovení </w:t>
            </w:r>
            <w:r w:rsidRPr="00D21673">
              <w:rPr>
                <w:b/>
                <w:i/>
              </w:rPr>
              <w:t>společné metodiky pro sběr a zpracování a pro formát</w:t>
            </w:r>
            <w:r w:rsidRPr="00D21673">
              <w:t xml:space="preserve"> vykazování údajů v souladu s</w:t>
            </w:r>
            <w:r w:rsidR="00260FAF">
              <w:t> </w:t>
            </w:r>
            <w:r w:rsidRPr="00D21673">
              <w:t xml:space="preserve">odstavcem 5a. Tyto akty </w:t>
            </w:r>
            <w:r w:rsidRPr="00D21673">
              <w:rPr>
                <w:b/>
                <w:i/>
              </w:rPr>
              <w:t>v přenesené pravomoci</w:t>
            </w:r>
            <w:r w:rsidRPr="00D21673">
              <w:t xml:space="preserve"> se přijímají postupem podle </w:t>
            </w:r>
            <w:r w:rsidRPr="00D21673">
              <w:rPr>
                <w:b/>
                <w:i/>
              </w:rPr>
              <w:t>článku 20</w:t>
            </w:r>
            <w:r w:rsidRPr="00D21673">
              <w:t>.</w:t>
            </w:r>
          </w:p>
        </w:tc>
      </w:tr>
    </w:tbl>
    <w:p w:rsidR="002B7782" w:rsidRPr="00D21673" w:rsidRDefault="002B7782" w:rsidP="002B7782">
      <w:pPr>
        <w:pStyle w:val="AMNumberTabs"/>
      </w:pPr>
      <w:r w:rsidRPr="00D21673">
        <w:rPr>
          <w:rStyle w:val="HideTWBExt"/>
          <w:b w:val="0"/>
          <w:noProof w:val="0"/>
        </w:rPr>
        <w:t>&lt;/Amend&gt;</w:t>
      </w:r>
    </w:p>
    <w:p w:rsidR="002B7782" w:rsidRPr="00D21673" w:rsidRDefault="002B7782" w:rsidP="002B7782">
      <w:pPr>
        <w:pStyle w:val="AMNumberTabs"/>
        <w:keepNext/>
      </w:pPr>
      <w:r w:rsidRPr="00D21673">
        <w:rPr>
          <w:rStyle w:val="HideTWBExt"/>
          <w:b w:val="0"/>
          <w:noProof w:val="0"/>
        </w:rPr>
        <w:t>&lt;Amend&gt;</w:t>
      </w:r>
      <w:r w:rsidRPr="00D21673">
        <w:t>Pozměňovací návrh</w:t>
      </w:r>
      <w:r w:rsidRPr="00D21673">
        <w:tab/>
      </w:r>
      <w:r w:rsidRPr="00D21673">
        <w:tab/>
      </w:r>
      <w:r w:rsidRPr="00D21673">
        <w:rPr>
          <w:rStyle w:val="HideTWBExt"/>
          <w:b w:val="0"/>
          <w:noProof w:val="0"/>
        </w:rPr>
        <w:t>&lt;NumAm&gt;</w:t>
      </w:r>
      <w:r w:rsidRPr="00D21673">
        <w:t>32</w:t>
      </w:r>
      <w:r w:rsidRPr="00D21673">
        <w:rPr>
          <w:rStyle w:val="HideTWBExt"/>
          <w:b w:val="0"/>
          <w:noProof w:val="0"/>
        </w:rPr>
        <w:t>&lt;/NumAm&gt;</w:t>
      </w:r>
    </w:p>
    <w:p w:rsidR="002B7782" w:rsidRPr="00D21673" w:rsidRDefault="002B7782" w:rsidP="002B7782">
      <w:pPr>
        <w:pStyle w:val="NormalBold12b"/>
      </w:pPr>
      <w:r w:rsidRPr="00D21673">
        <w:rPr>
          <w:rStyle w:val="HideTWBExt"/>
          <w:b w:val="0"/>
          <w:noProof w:val="0"/>
        </w:rPr>
        <w:t>&lt;DocAmend&gt;</w:t>
      </w:r>
      <w:r w:rsidRPr="00D21673">
        <w:t>Návrh směrnice</w:t>
      </w:r>
      <w:r w:rsidRPr="00D21673">
        <w:rPr>
          <w:rStyle w:val="HideTWBExt"/>
          <w:b w:val="0"/>
          <w:noProof w:val="0"/>
        </w:rPr>
        <w:t>&lt;/DocAmend&gt;</w:t>
      </w:r>
    </w:p>
    <w:p w:rsidR="002B7782" w:rsidRPr="00D21673" w:rsidRDefault="002B7782" w:rsidP="002B7782">
      <w:pPr>
        <w:pStyle w:val="NormalBold"/>
      </w:pPr>
      <w:r w:rsidRPr="00D21673">
        <w:rPr>
          <w:rStyle w:val="HideTWBExt"/>
          <w:b w:val="0"/>
          <w:noProof w:val="0"/>
        </w:rPr>
        <w:t>&lt;Article&gt;</w:t>
      </w:r>
      <w:r w:rsidRPr="00D21673">
        <w:t>Čl. 3 – odst. 1 – bod 1 – písm. b</w:t>
      </w:r>
      <w:r w:rsidRPr="00D21673">
        <w:rPr>
          <w:rStyle w:val="HideTWBExt"/>
          <w:b w:val="0"/>
          <w:noProof w:val="0"/>
        </w:rPr>
        <w:t>&lt;/Article&gt;</w:t>
      </w:r>
    </w:p>
    <w:p w:rsidR="002B7782" w:rsidRPr="00D21673" w:rsidRDefault="002B7782" w:rsidP="002B7782">
      <w:pPr>
        <w:keepNext/>
      </w:pPr>
      <w:r w:rsidRPr="00D21673">
        <w:rPr>
          <w:rStyle w:val="HideTWBExt"/>
          <w:noProof w:val="0"/>
        </w:rPr>
        <w:t>&lt;DocAmend2&gt;</w:t>
      </w:r>
      <w:r w:rsidRPr="00D21673">
        <w:t>Směrnice 2012/19/EU</w:t>
      </w:r>
      <w:r w:rsidRPr="00D21673">
        <w:rPr>
          <w:rStyle w:val="HideTWBExt"/>
          <w:noProof w:val="0"/>
        </w:rPr>
        <w:t>&lt;/DocAmend2&gt;</w:t>
      </w:r>
    </w:p>
    <w:p w:rsidR="002B7782" w:rsidRPr="00D21673" w:rsidRDefault="002B7782" w:rsidP="002B7782">
      <w:r w:rsidRPr="00D21673">
        <w:rPr>
          <w:rStyle w:val="HideTWBExt"/>
          <w:noProof w:val="0"/>
        </w:rPr>
        <w:t>&lt;Article2&gt;</w:t>
      </w:r>
      <w:r w:rsidRPr="00D21673">
        <w:t>Čl. 16 – odst. 5 d a (nový)</w:t>
      </w:r>
      <w:r w:rsidRPr="00D21673">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2B7782" w:rsidRPr="00D21673" w:rsidTr="00EB6F1C">
        <w:trPr>
          <w:jc w:val="center"/>
        </w:trPr>
        <w:tc>
          <w:tcPr>
            <w:tcW w:w="9752" w:type="dxa"/>
            <w:gridSpan w:val="2"/>
          </w:tcPr>
          <w:p w:rsidR="002B7782" w:rsidRPr="00D21673" w:rsidRDefault="002B7782" w:rsidP="00EB6F1C">
            <w:pPr>
              <w:keepNext/>
            </w:pPr>
          </w:p>
        </w:tc>
      </w:tr>
      <w:tr w:rsidR="002B7782" w:rsidRPr="00D21673" w:rsidTr="00EB6F1C">
        <w:trPr>
          <w:jc w:val="center"/>
        </w:trPr>
        <w:tc>
          <w:tcPr>
            <w:tcW w:w="4876" w:type="dxa"/>
          </w:tcPr>
          <w:p w:rsidR="002B7782" w:rsidRPr="00D21673" w:rsidRDefault="002B7782" w:rsidP="00EB6F1C">
            <w:pPr>
              <w:pStyle w:val="ColumnHeading"/>
              <w:keepNext/>
            </w:pPr>
            <w:r w:rsidRPr="00D21673">
              <w:t>Znění navržené Komisí</w:t>
            </w:r>
          </w:p>
        </w:tc>
        <w:tc>
          <w:tcPr>
            <w:tcW w:w="4876" w:type="dxa"/>
          </w:tcPr>
          <w:p w:rsidR="002B7782" w:rsidRPr="00D21673" w:rsidRDefault="002B7782" w:rsidP="00EB6F1C">
            <w:pPr>
              <w:pStyle w:val="ColumnHeading"/>
              <w:keepNext/>
            </w:pPr>
            <w:r w:rsidRPr="00D21673">
              <w:t>Pozměňovací návrh</w:t>
            </w:r>
          </w:p>
        </w:tc>
      </w:tr>
      <w:tr w:rsidR="002B7782" w:rsidRPr="00D21673" w:rsidTr="00EB6F1C">
        <w:trPr>
          <w:jc w:val="center"/>
        </w:trPr>
        <w:tc>
          <w:tcPr>
            <w:tcW w:w="4876" w:type="dxa"/>
          </w:tcPr>
          <w:p w:rsidR="002B7782" w:rsidRPr="00D21673" w:rsidRDefault="002B7782" w:rsidP="00EB6F1C">
            <w:pPr>
              <w:pStyle w:val="Normal6"/>
            </w:pPr>
          </w:p>
        </w:tc>
        <w:tc>
          <w:tcPr>
            <w:tcW w:w="4876" w:type="dxa"/>
          </w:tcPr>
          <w:p w:rsidR="002B7782" w:rsidRPr="00D21673" w:rsidRDefault="002B7782" w:rsidP="007827CC">
            <w:pPr>
              <w:pStyle w:val="Normal6"/>
              <w:rPr>
                <w:szCs w:val="24"/>
              </w:rPr>
            </w:pPr>
            <w:r w:rsidRPr="00D21673">
              <w:rPr>
                <w:b/>
                <w:i/>
              </w:rPr>
              <w:t>5da.</w:t>
            </w:r>
            <w:r w:rsidRPr="00D21673">
              <w:tab/>
            </w:r>
            <w:r w:rsidRPr="00D21673">
              <w:rPr>
                <w:b/>
                <w:i/>
              </w:rPr>
              <w:t>Během přezkumu podle odst. 5c Komise v souvislosti s akčním plánem pro oběhové hospodářství a s ohledem na závazek Unie uskutečnit přechod k</w:t>
            </w:r>
            <w:r w:rsidR="007827CC">
              <w:rPr>
                <w:b/>
                <w:i/>
              </w:rPr>
              <w:t> </w:t>
            </w:r>
            <w:r w:rsidRPr="00D21673">
              <w:rPr>
                <w:b/>
                <w:i/>
              </w:rPr>
              <w:t>oběhovému hospodářství přezkoumá tuto směrnici jako celek a na základě posouzení dopadu zejména její oblast působnosti a cíle, a zohlední cíle a</w:t>
            </w:r>
            <w:r w:rsidR="007827CC">
              <w:rPr>
                <w:b/>
                <w:i/>
              </w:rPr>
              <w:t> </w:t>
            </w:r>
            <w:r w:rsidRPr="00D21673">
              <w:rPr>
                <w:b/>
                <w:i/>
              </w:rPr>
              <w:t>iniciativy politiky Unie v oblasti oběhového hospodářství. Komise prozkoumá možnost stanovení konkrétních cílů v oblasti zdrojů, zejména u kritických surovin. K tomuto přezkumu se v případě potřeby připojí legislativní návrh.</w:t>
            </w:r>
          </w:p>
        </w:tc>
      </w:tr>
    </w:tbl>
    <w:p w:rsidR="002B7782" w:rsidRPr="00D21673" w:rsidRDefault="002B7782" w:rsidP="002B7782">
      <w:pPr>
        <w:pStyle w:val="AMNumberTabs"/>
      </w:pPr>
      <w:r w:rsidRPr="00D21673">
        <w:rPr>
          <w:rStyle w:val="HideTWBExt"/>
          <w:b w:val="0"/>
          <w:noProof w:val="0"/>
        </w:rPr>
        <w:t>&lt;/Amend&gt;</w:t>
      </w:r>
    </w:p>
    <w:p w:rsidR="002B7782" w:rsidRPr="00D21673" w:rsidRDefault="002B7782" w:rsidP="002B7782">
      <w:pPr>
        <w:pStyle w:val="AMNumberTabs"/>
        <w:keepNext/>
      </w:pPr>
      <w:r w:rsidRPr="00D21673">
        <w:rPr>
          <w:rStyle w:val="HideTWBExt"/>
          <w:b w:val="0"/>
          <w:noProof w:val="0"/>
        </w:rPr>
        <w:t>&lt;Amend&gt;</w:t>
      </w:r>
      <w:r w:rsidRPr="00D21673">
        <w:t>Pozměňovací návrh</w:t>
      </w:r>
      <w:r w:rsidRPr="00D21673">
        <w:tab/>
      </w:r>
      <w:r w:rsidRPr="00D21673">
        <w:tab/>
      </w:r>
      <w:r w:rsidRPr="00D21673">
        <w:rPr>
          <w:rStyle w:val="HideTWBExt"/>
          <w:b w:val="0"/>
          <w:noProof w:val="0"/>
        </w:rPr>
        <w:t>&lt;NumAm&gt;</w:t>
      </w:r>
      <w:r w:rsidRPr="00D21673">
        <w:t>33</w:t>
      </w:r>
      <w:r w:rsidRPr="00D21673">
        <w:rPr>
          <w:rStyle w:val="HideTWBExt"/>
          <w:b w:val="0"/>
          <w:noProof w:val="0"/>
        </w:rPr>
        <w:t>&lt;/NumAm&gt;</w:t>
      </w:r>
    </w:p>
    <w:p w:rsidR="002B7782" w:rsidRPr="00D21673" w:rsidRDefault="002B7782" w:rsidP="002B7782">
      <w:pPr>
        <w:pStyle w:val="NormalBold12b"/>
      </w:pPr>
      <w:r w:rsidRPr="00D21673">
        <w:rPr>
          <w:rStyle w:val="HideTWBExt"/>
          <w:b w:val="0"/>
          <w:noProof w:val="0"/>
        </w:rPr>
        <w:t>&lt;DocAmend&gt;</w:t>
      </w:r>
      <w:r w:rsidRPr="00D21673">
        <w:t>Návrh směrnice</w:t>
      </w:r>
      <w:r w:rsidRPr="00D21673">
        <w:rPr>
          <w:rStyle w:val="HideTWBExt"/>
          <w:b w:val="0"/>
          <w:noProof w:val="0"/>
        </w:rPr>
        <w:t>&lt;/DocAmend&gt;</w:t>
      </w:r>
    </w:p>
    <w:p w:rsidR="002B7782" w:rsidRPr="00D21673" w:rsidRDefault="002B7782" w:rsidP="002B7782">
      <w:pPr>
        <w:pStyle w:val="NormalBold"/>
      </w:pPr>
      <w:r w:rsidRPr="00D21673">
        <w:rPr>
          <w:rStyle w:val="HideTWBExt"/>
          <w:b w:val="0"/>
          <w:noProof w:val="0"/>
        </w:rPr>
        <w:t>&lt;Article&gt;</w:t>
      </w:r>
      <w:r w:rsidRPr="00D21673">
        <w:t>Čl. 3 – odst. 1 – bod 1 a (nový)</w:t>
      </w:r>
      <w:r w:rsidRPr="00D21673">
        <w:rPr>
          <w:rStyle w:val="HideTWBExt"/>
          <w:b w:val="0"/>
          <w:noProof w:val="0"/>
        </w:rPr>
        <w:t>&lt;/Article&gt;</w:t>
      </w:r>
    </w:p>
    <w:p w:rsidR="002B7782" w:rsidRPr="00D21673" w:rsidRDefault="002B7782" w:rsidP="002B7782">
      <w:pPr>
        <w:keepNext/>
      </w:pPr>
      <w:r w:rsidRPr="00D21673">
        <w:rPr>
          <w:rStyle w:val="HideTWBExt"/>
          <w:noProof w:val="0"/>
        </w:rPr>
        <w:t>&lt;DocAmend2&gt;</w:t>
      </w:r>
      <w:r w:rsidRPr="00D21673">
        <w:t>Směrnice 2012/19/EU</w:t>
      </w:r>
      <w:r w:rsidRPr="00D21673">
        <w:rPr>
          <w:rStyle w:val="HideTWBExt"/>
          <w:noProof w:val="0"/>
        </w:rPr>
        <w:t>&lt;/DocAmend2&gt;</w:t>
      </w:r>
    </w:p>
    <w:p w:rsidR="002B7782" w:rsidRPr="00D21673" w:rsidRDefault="002B7782" w:rsidP="002B7782">
      <w:r w:rsidRPr="00D21673">
        <w:rPr>
          <w:rStyle w:val="HideTWBExt"/>
          <w:noProof w:val="0"/>
        </w:rPr>
        <w:t>&lt;Article2&gt;</w:t>
      </w:r>
      <w:r w:rsidRPr="00D21673">
        <w:t>Článek 16 a (nový)</w:t>
      </w:r>
      <w:r w:rsidRPr="00D21673">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2B7782" w:rsidRPr="00D21673" w:rsidTr="00EB6F1C">
        <w:trPr>
          <w:jc w:val="center"/>
        </w:trPr>
        <w:tc>
          <w:tcPr>
            <w:tcW w:w="9752" w:type="dxa"/>
            <w:gridSpan w:val="2"/>
          </w:tcPr>
          <w:p w:rsidR="002B7782" w:rsidRPr="00D21673" w:rsidRDefault="002B7782" w:rsidP="00EB6F1C">
            <w:pPr>
              <w:keepNext/>
            </w:pPr>
          </w:p>
        </w:tc>
      </w:tr>
      <w:tr w:rsidR="002B7782" w:rsidRPr="00D21673" w:rsidTr="00EB6F1C">
        <w:trPr>
          <w:jc w:val="center"/>
        </w:trPr>
        <w:tc>
          <w:tcPr>
            <w:tcW w:w="4876" w:type="dxa"/>
          </w:tcPr>
          <w:p w:rsidR="002B7782" w:rsidRPr="00D21673" w:rsidRDefault="002B7782" w:rsidP="00EB6F1C">
            <w:pPr>
              <w:pStyle w:val="ColumnHeading"/>
              <w:keepNext/>
            </w:pPr>
            <w:r w:rsidRPr="00D21673">
              <w:t>Znění navržené Komisí</w:t>
            </w:r>
          </w:p>
        </w:tc>
        <w:tc>
          <w:tcPr>
            <w:tcW w:w="4876" w:type="dxa"/>
          </w:tcPr>
          <w:p w:rsidR="002B7782" w:rsidRPr="00D21673" w:rsidRDefault="002B7782" w:rsidP="00EB6F1C">
            <w:pPr>
              <w:pStyle w:val="ColumnHeading"/>
              <w:keepNext/>
            </w:pPr>
            <w:r w:rsidRPr="00D21673">
              <w:t>Pozměňovací návrh</w:t>
            </w:r>
          </w:p>
        </w:tc>
      </w:tr>
      <w:tr w:rsidR="002B7782" w:rsidRPr="00D21673" w:rsidTr="00EB6F1C">
        <w:trPr>
          <w:jc w:val="center"/>
        </w:trPr>
        <w:tc>
          <w:tcPr>
            <w:tcW w:w="4876" w:type="dxa"/>
          </w:tcPr>
          <w:p w:rsidR="002B7782" w:rsidRPr="00D21673" w:rsidRDefault="002B7782" w:rsidP="00EB6F1C">
            <w:pPr>
              <w:pStyle w:val="Normal6"/>
            </w:pPr>
          </w:p>
        </w:tc>
        <w:tc>
          <w:tcPr>
            <w:tcW w:w="4876" w:type="dxa"/>
          </w:tcPr>
          <w:p w:rsidR="002B7782" w:rsidRPr="00D21673" w:rsidRDefault="002B7782" w:rsidP="00EB6F1C">
            <w:pPr>
              <w:pStyle w:val="Normal6"/>
              <w:rPr>
                <w:b/>
                <w:i/>
                <w:szCs w:val="24"/>
              </w:rPr>
            </w:pPr>
            <w:r w:rsidRPr="00D21673">
              <w:rPr>
                <w:b/>
                <w:i/>
              </w:rPr>
              <w:t>1a)</w:t>
            </w:r>
            <w:r w:rsidRPr="00D21673">
              <w:tab/>
            </w:r>
            <w:r w:rsidRPr="00D21673">
              <w:rPr>
                <w:b/>
                <w:i/>
              </w:rPr>
              <w:t>Vkládá se nový článek, který zní:</w:t>
            </w:r>
          </w:p>
        </w:tc>
      </w:tr>
      <w:tr w:rsidR="002B7782" w:rsidRPr="00D21673" w:rsidTr="00EB6F1C">
        <w:trPr>
          <w:jc w:val="center"/>
        </w:trPr>
        <w:tc>
          <w:tcPr>
            <w:tcW w:w="4876" w:type="dxa"/>
          </w:tcPr>
          <w:p w:rsidR="002B7782" w:rsidRPr="00D21673" w:rsidRDefault="002B7782" w:rsidP="00EB6F1C">
            <w:pPr>
              <w:pStyle w:val="Normal6"/>
            </w:pPr>
          </w:p>
        </w:tc>
        <w:tc>
          <w:tcPr>
            <w:tcW w:w="4876" w:type="dxa"/>
          </w:tcPr>
          <w:p w:rsidR="002B7782" w:rsidRPr="00D21673" w:rsidRDefault="002B7782" w:rsidP="00EB6F1C">
            <w:pPr>
              <w:pStyle w:val="Normal6"/>
              <w:rPr>
                <w:b/>
                <w:i/>
                <w:szCs w:val="24"/>
              </w:rPr>
            </w:pPr>
            <w:r w:rsidRPr="00D21673">
              <w:rPr>
                <w:b/>
                <w:i/>
              </w:rPr>
              <w:t>„Článek 16a</w:t>
            </w:r>
          </w:p>
        </w:tc>
      </w:tr>
      <w:tr w:rsidR="002B7782" w:rsidRPr="00D21673" w:rsidTr="00EB6F1C">
        <w:trPr>
          <w:jc w:val="center"/>
        </w:trPr>
        <w:tc>
          <w:tcPr>
            <w:tcW w:w="4876" w:type="dxa"/>
          </w:tcPr>
          <w:p w:rsidR="002B7782" w:rsidRPr="00D21673" w:rsidRDefault="002B7782" w:rsidP="00EB6F1C">
            <w:pPr>
              <w:pStyle w:val="Normal6"/>
            </w:pPr>
          </w:p>
        </w:tc>
        <w:tc>
          <w:tcPr>
            <w:tcW w:w="4876" w:type="dxa"/>
          </w:tcPr>
          <w:p w:rsidR="002B7782" w:rsidRPr="00D21673" w:rsidRDefault="002B7782" w:rsidP="007827CC">
            <w:pPr>
              <w:pStyle w:val="Normal6"/>
              <w:rPr>
                <w:szCs w:val="24"/>
              </w:rPr>
            </w:pPr>
            <w:r w:rsidRPr="00D21673">
              <w:rPr>
                <w:b/>
                <w:i/>
              </w:rPr>
              <w:t>Nástroje na podporu přechodu k</w:t>
            </w:r>
            <w:r w:rsidR="007827CC">
              <w:rPr>
                <w:b/>
                <w:i/>
              </w:rPr>
              <w:t> </w:t>
            </w:r>
            <w:r w:rsidRPr="00D21673">
              <w:rPr>
                <w:b/>
                <w:i/>
              </w:rPr>
              <w:t>intenzivnějšímu oběhovému hospodářství</w:t>
            </w:r>
          </w:p>
        </w:tc>
      </w:tr>
      <w:tr w:rsidR="002B7782" w:rsidRPr="00D21673" w:rsidTr="00EB6F1C">
        <w:trPr>
          <w:jc w:val="center"/>
        </w:trPr>
        <w:tc>
          <w:tcPr>
            <w:tcW w:w="4876" w:type="dxa"/>
          </w:tcPr>
          <w:p w:rsidR="002B7782" w:rsidRPr="00D21673" w:rsidRDefault="002B7782" w:rsidP="00EB6F1C">
            <w:pPr>
              <w:pStyle w:val="Normal6"/>
            </w:pPr>
          </w:p>
        </w:tc>
        <w:tc>
          <w:tcPr>
            <w:tcW w:w="4876" w:type="dxa"/>
          </w:tcPr>
          <w:p w:rsidR="002B7782" w:rsidRPr="00D21673" w:rsidRDefault="002B7782" w:rsidP="00EB6F1C">
            <w:pPr>
              <w:pStyle w:val="Normal6"/>
              <w:rPr>
                <w:szCs w:val="24"/>
              </w:rPr>
            </w:pPr>
            <w:r w:rsidRPr="00D21673">
              <w:rPr>
                <w:b/>
                <w:i/>
              </w:rPr>
              <w:t>S cílem přispět k plnění cílů stanovených v této směrnici uplatní členské státy přiměřené hospodářské nástroje a přijmou další opatření k vytváření pobídek pro uplatňování hierarchie způsobů nakládání s odpady. Tyto nástroje a opatření mohou zahrnout nástroje a opatření uvedené v příloze IVa směrnice 2008/98ES.“</w:t>
            </w:r>
          </w:p>
        </w:tc>
      </w:tr>
    </w:tbl>
    <w:p w:rsidR="002B7782" w:rsidRPr="00D21673" w:rsidRDefault="002B7782" w:rsidP="002B7782">
      <w:pPr>
        <w:pStyle w:val="AMNumberTabs"/>
        <w:rPr>
          <w:rStyle w:val="HideTWBExt"/>
          <w:noProof w:val="0"/>
        </w:rPr>
      </w:pPr>
      <w:r w:rsidRPr="00D21673">
        <w:rPr>
          <w:rStyle w:val="HideTWBExt"/>
          <w:b w:val="0"/>
          <w:noProof w:val="0"/>
        </w:rPr>
        <w:t>&lt;/Amend&gt;</w:t>
      </w:r>
    </w:p>
    <w:p w:rsidR="003A1FAF" w:rsidRPr="00E56916" w:rsidRDefault="003A1FAF" w:rsidP="003A1FAF"/>
    <w:p w:rsidR="00AE1EAD" w:rsidRPr="003A1FAF" w:rsidRDefault="003A1FAF" w:rsidP="00366FD9">
      <w:pPr>
        <w:pStyle w:val="PageHeading"/>
      </w:pPr>
      <w:r w:rsidRPr="003A1FAF">
        <w:rPr>
          <w:rStyle w:val="HideTWBExt"/>
          <w:b w:val="0"/>
          <w:noProof w:val="0"/>
        </w:rPr>
        <w:t>&lt;/RepeatBlock-Amend&gt;</w:t>
      </w:r>
      <w:r w:rsidR="00AE1EAD" w:rsidRPr="00501B41">
        <w:br w:type="page"/>
      </w:r>
      <w:bookmarkStart w:id="7" w:name="_Toc451863501"/>
      <w:bookmarkStart w:id="8" w:name="_Toc452110424"/>
      <w:bookmarkStart w:id="9" w:name="_Toc473643247"/>
      <w:bookmarkStart w:id="10" w:name="_Toc474835717"/>
      <w:r w:rsidR="00AE1EAD" w:rsidRPr="003A1FAF">
        <w:t>VYSVĚTLUJÍCÍ PROHLÁŠENÍ</w:t>
      </w:r>
      <w:bookmarkEnd w:id="7"/>
      <w:bookmarkEnd w:id="8"/>
      <w:bookmarkEnd w:id="9"/>
      <w:bookmarkEnd w:id="10"/>
    </w:p>
    <w:p w:rsidR="00AE1EAD" w:rsidRPr="00501B41" w:rsidRDefault="00AE1EAD" w:rsidP="00AE1EAD">
      <w:pPr>
        <w:pStyle w:val="Normal12Hanging"/>
        <w:ind w:left="0" w:firstLine="0"/>
        <w:jc w:val="both"/>
      </w:pPr>
      <w:r w:rsidRPr="00501B41">
        <w:t>Cílem tohoto návrhu je zjednodušit povinnosti členských států, pokud jde o podávání zpráv, a</w:t>
      </w:r>
      <w:r w:rsidR="00501B41">
        <w:t> </w:t>
      </w:r>
      <w:r w:rsidRPr="00501B41">
        <w:t xml:space="preserve">sladit je s ustanoveními pro podávání zpráv stanovenými v rámcové směrnici o dopadech, ve směrnici o obalech a obalových odpadech a ve směrnici o skládkách odpadů. Tento návrh rovněž usiluje o sladění ustanovení o projednávání ve výborech s Lisabonskou smlouvou. </w:t>
      </w:r>
    </w:p>
    <w:p w:rsidR="00AE1EAD" w:rsidRPr="00501B41" w:rsidRDefault="00AE1EAD" w:rsidP="00AE1EAD">
      <w:pPr>
        <w:pStyle w:val="Normal12Hanging"/>
        <w:ind w:left="0" w:firstLine="0"/>
        <w:jc w:val="both"/>
      </w:pPr>
      <w:r w:rsidRPr="00501B41">
        <w:t>Zpravodajka v podstatě souhlasí s cíli tohoto návrhu a domnívá se, že kontrola provádění stanovených cílů by se měla opírat o důvěryhodné a spolehlivé údaje.</w:t>
      </w:r>
      <w:r w:rsidR="00501B41">
        <w:t xml:space="preserve"> </w:t>
      </w:r>
      <w:r w:rsidRPr="00501B41">
        <w:t>Členské státy by se měly proto soustředit na řádný sběr údajů a jejich předávání Komisi. Cílem pozměňovacích návrhů je posílit kvalitu údajů zavedením kontroly kvality ve směrnici o bateriích.</w:t>
      </w:r>
      <w:r w:rsidR="00501B41">
        <w:t xml:space="preserve"> </w:t>
      </w:r>
      <w:r w:rsidRPr="00501B41">
        <w:t>Komise by rovněž měla ve spolupráci s národními statistickými úřady vytvořit společnou metodiku pro sběr, organizaci a zpracování údajů s cílem zajistit srovnatelnost kvalitních údajů. Pozměňovací návrhy mají rovněž zachovat povinnost Evropské komise posuzovat provádění směrnic a jejich dopad na životní prostředí a lidské zdraví a podávat o těchto aspektech zprávy. V hodnotících zprávách by měla posuzovat, zda podstatné části těchto směrnic, včetně cílů, vyžadují přezkum, aby mohla dotyčná legislativa plnit svůj účel.</w:t>
      </w:r>
      <w:r w:rsidR="00501B41">
        <w:t xml:space="preserve"> </w:t>
      </w:r>
      <w:r w:rsidRPr="00501B41">
        <w:t>Bude-li zapotřebí právní předpisy zlepšit či je učinit ambicióznějšími, měly by být uvedené zprávy doprovázeny legislativními návrhy. Další pozměňovací návrhy mají sladit znění s novou interinstitucionální dohodou ze dne 16. dubna 2016.</w:t>
      </w:r>
    </w:p>
    <w:p w:rsidR="003A1FAF" w:rsidRDefault="00AE1EAD" w:rsidP="00AE1EAD">
      <w:pPr>
        <w:pStyle w:val="Normal12Hanging"/>
        <w:ind w:left="0" w:firstLine="0"/>
        <w:jc w:val="both"/>
      </w:pPr>
      <w:r w:rsidRPr="00501B41">
        <w:t>Vzhledem k tomu, že zvyšující se poptávka po OEEZ, bateriích a vozidlech s ukončenou životností vede k vytváření odpadu s ukončenou životností, který je zdrojem cenných a</w:t>
      </w:r>
      <w:r w:rsidR="00501B41">
        <w:t> </w:t>
      </w:r>
      <w:r w:rsidRPr="00501B41">
        <w:t xml:space="preserve">vzácných materiálů, je třeba všechny tři směrnice v blízké budoucnosti podrobit komplexnímu přezkumu v souladu se zásadami oběhového hospodářství. Tento přezkum by měl vycházet z řádného posouzení dopadů a měl by zohledňovat ekodesign, potřebu získání většího množství druhotných surovin, technologický vývoj i další cíle a iniciativy politiky Unie v oblasti oběhového hospodářství. </w:t>
      </w:r>
    </w:p>
    <w:p w:rsidR="003A1FAF" w:rsidRPr="009C138B" w:rsidRDefault="003A1FAF" w:rsidP="003A1FAF">
      <w:r>
        <w:br w:type="page"/>
      </w:r>
    </w:p>
    <w:p w:rsidR="003A1FAF" w:rsidRPr="009C138B" w:rsidRDefault="003A1FAF" w:rsidP="003A1FAF">
      <w:pPr>
        <w:pStyle w:val="ZDate"/>
        <w:spacing w:after="480"/>
      </w:pPr>
      <w:r w:rsidRPr="003A1FAF">
        <w:rPr>
          <w:rStyle w:val="HideTWBExt"/>
          <w:noProof w:val="0"/>
        </w:rPr>
        <w:t>&lt;Date&gt;</w:t>
      </w:r>
      <w:r w:rsidRPr="003A1FAF">
        <w:rPr>
          <w:rStyle w:val="HideTWBInt"/>
        </w:rPr>
        <w:t>{20/10/2016}</w:t>
      </w:r>
      <w:r w:rsidRPr="009C138B">
        <w:t>20.10.2016</w:t>
      </w:r>
      <w:r w:rsidRPr="003A1FAF">
        <w:rPr>
          <w:rStyle w:val="HideTWBExt"/>
          <w:noProof w:val="0"/>
        </w:rPr>
        <w:t>&lt;/Date&gt;</w:t>
      </w:r>
    </w:p>
    <w:p w:rsidR="003A1FAF" w:rsidRPr="009C138B" w:rsidRDefault="003A1FAF" w:rsidP="003A1FAF">
      <w:pPr>
        <w:pStyle w:val="PageHeading"/>
        <w:spacing w:before="0" w:after="720"/>
      </w:pPr>
      <w:bookmarkStart w:id="11" w:name="_Toc473643248"/>
      <w:bookmarkStart w:id="12" w:name="_Toc474835718"/>
      <w:r w:rsidRPr="003A1FAF">
        <w:t xml:space="preserve">STANOVISKO </w:t>
      </w:r>
      <w:r w:rsidRPr="003A1FAF">
        <w:rPr>
          <w:rStyle w:val="HideTWBExt"/>
          <w:b w:val="0"/>
          <w:noProof w:val="0"/>
        </w:rPr>
        <w:t>&lt;CommissionResp&gt;</w:t>
      </w:r>
      <w:bookmarkStart w:id="13" w:name="OpinionToc_1"/>
      <w:r w:rsidRPr="003A1FAF">
        <w:rPr>
          <w:caps/>
        </w:rPr>
        <w:t>Výboru pro průmysl, výzkum a energetiku</w:t>
      </w:r>
      <w:bookmarkEnd w:id="13"/>
      <w:bookmarkEnd w:id="11"/>
      <w:bookmarkEnd w:id="12"/>
      <w:r w:rsidRPr="003A1FAF">
        <w:rPr>
          <w:rStyle w:val="HideTWBExt"/>
          <w:b w:val="0"/>
          <w:noProof w:val="0"/>
        </w:rPr>
        <w:t>&lt;/CommissionResp&gt;</w:t>
      </w:r>
    </w:p>
    <w:p w:rsidR="003A1FAF" w:rsidRPr="009C138B" w:rsidRDefault="003A1FAF" w:rsidP="003A1FAF">
      <w:pPr>
        <w:pStyle w:val="Cover24"/>
        <w:ind w:left="0"/>
      </w:pPr>
      <w:r w:rsidRPr="003A1FAF">
        <w:rPr>
          <w:rStyle w:val="HideTWBExt"/>
          <w:noProof w:val="0"/>
        </w:rPr>
        <w:t>&lt;CommissionInt&gt;</w:t>
      </w:r>
      <w:r w:rsidRPr="009C138B">
        <w:t>pro Výbor pro životní prostředí, veřejné zdraví a bezpečnost potravin</w:t>
      </w:r>
      <w:r w:rsidRPr="003A1FAF">
        <w:rPr>
          <w:rStyle w:val="HideTWBExt"/>
          <w:noProof w:val="0"/>
        </w:rPr>
        <w:t>&lt;/CommissionInt&gt;</w:t>
      </w:r>
    </w:p>
    <w:p w:rsidR="003A1FAF" w:rsidRPr="009C138B" w:rsidRDefault="003A1FAF" w:rsidP="003A1FAF">
      <w:pPr>
        <w:pStyle w:val="CoverNormal"/>
        <w:ind w:left="0"/>
      </w:pPr>
      <w:r w:rsidRPr="003A1FAF">
        <w:rPr>
          <w:rStyle w:val="HideTWBExt"/>
          <w:noProof w:val="0"/>
        </w:rPr>
        <w:t>&lt;Titre&gt;</w:t>
      </w:r>
      <w:r w:rsidRPr="009C138B">
        <w:t>k návrhu směrnice Evropského parlamentu a Rady, kterou se mění směrnice 2000/53/ES o</w:t>
      </w:r>
      <w:r w:rsidR="007827CC">
        <w:t> </w:t>
      </w:r>
      <w:r w:rsidRPr="009C138B">
        <w:t>vozidlech s ukončenou životností, směrnice 2006/66/ES o bateriích a akumulátorech a</w:t>
      </w:r>
      <w:r w:rsidR="007827CC">
        <w:t> </w:t>
      </w:r>
      <w:r w:rsidRPr="009C138B">
        <w:t>odpadních bateriích a akumulátorech a směrnice 2012/19/EU o odpadních elektrických a</w:t>
      </w:r>
      <w:r w:rsidR="007827CC">
        <w:t> </w:t>
      </w:r>
      <w:r w:rsidRPr="009C138B">
        <w:t>elektronických zařízeních</w:t>
      </w:r>
      <w:r w:rsidRPr="003A1FAF">
        <w:rPr>
          <w:rStyle w:val="HideTWBExt"/>
          <w:noProof w:val="0"/>
        </w:rPr>
        <w:t>&lt;/Titre&gt;</w:t>
      </w:r>
    </w:p>
    <w:p w:rsidR="003A1FAF" w:rsidRPr="009C138B" w:rsidRDefault="003A1FAF" w:rsidP="003A1FAF">
      <w:pPr>
        <w:pStyle w:val="Cover24"/>
        <w:ind w:left="0"/>
      </w:pPr>
      <w:r w:rsidRPr="003A1FAF">
        <w:rPr>
          <w:rStyle w:val="HideTWBExt"/>
          <w:noProof w:val="0"/>
        </w:rPr>
        <w:t>&lt;DocRef&gt;</w:t>
      </w:r>
      <w:r w:rsidRPr="009C138B">
        <w:t>(COM(2015)0593 – C8-0383/2015 – 2015/0272(COD))</w:t>
      </w:r>
      <w:r w:rsidRPr="003A1FAF">
        <w:rPr>
          <w:rStyle w:val="HideTWBExt"/>
          <w:noProof w:val="0"/>
        </w:rPr>
        <w:t>&lt;/DocRef&gt;</w:t>
      </w:r>
    </w:p>
    <w:p w:rsidR="003A1FAF" w:rsidRPr="009C138B" w:rsidRDefault="003A1FAF" w:rsidP="003A1FAF">
      <w:pPr>
        <w:pStyle w:val="Cover24"/>
        <w:ind w:left="0"/>
      </w:pPr>
      <w:r w:rsidRPr="009C138B">
        <w:t xml:space="preserve">Navrhovatel: </w:t>
      </w:r>
      <w:r w:rsidRPr="003A1FAF">
        <w:rPr>
          <w:rStyle w:val="HideTWBExt"/>
          <w:noProof w:val="0"/>
        </w:rPr>
        <w:t>&lt;Depute&gt;</w:t>
      </w:r>
      <w:r w:rsidRPr="009C138B">
        <w:t>Pavel Telička</w:t>
      </w:r>
      <w:r w:rsidRPr="003A1FAF">
        <w:rPr>
          <w:rStyle w:val="HideTWBExt"/>
          <w:noProof w:val="0"/>
        </w:rPr>
        <w:t>&lt;/Depute&gt;</w:t>
      </w:r>
    </w:p>
    <w:p w:rsidR="003A1FAF" w:rsidRPr="009C138B" w:rsidRDefault="003A1FAF" w:rsidP="00EB6F1C">
      <w:pPr>
        <w:tabs>
          <w:tab w:val="center" w:pos="4677"/>
        </w:tabs>
      </w:pPr>
    </w:p>
    <w:p w:rsidR="003A1FAF" w:rsidRPr="003A1FAF" w:rsidRDefault="003A1FAF" w:rsidP="00EB6F1C">
      <w:pPr>
        <w:pStyle w:val="PageHeadingNotTOC"/>
        <w:rPr>
          <w:lang w:val="cs-CZ"/>
        </w:rPr>
      </w:pPr>
      <w:r w:rsidRPr="003A1FAF">
        <w:rPr>
          <w:lang w:val="cs-CZ"/>
        </w:rPr>
        <w:t>STRUČNÉ ODŮVODNĚNÍ</w:t>
      </w:r>
    </w:p>
    <w:p w:rsidR="003A1FAF" w:rsidRPr="009C138B" w:rsidRDefault="003A1FAF" w:rsidP="00EB6F1C">
      <w:pPr>
        <w:pStyle w:val="Normal12"/>
        <w:spacing w:after="0"/>
      </w:pPr>
      <w:r w:rsidRPr="009C138B">
        <w:t xml:space="preserve">Dne 2. prosince 2015 přijala Evropská komise nový balíček opatření pro oběhové hospodářství, jehož součástí je i akční plán pro oběhové hospodářství a čtyři legislativní návrhy o odpadech. Cílem tohoto legislativního návrhu je stanovit cíle pro snížení množství odpadu, včetně cílů pro skládky, opětovné použití a recyklaci, které mají být splněny do roku 2030. Součástí návrhu je i ambiciózní a přesvědčivý dlouhodobý plán pro nakládání s odpady a recyklaci. </w:t>
      </w:r>
    </w:p>
    <w:p w:rsidR="003A1FAF" w:rsidRPr="009C138B" w:rsidRDefault="003A1FAF" w:rsidP="00EB6F1C">
      <w:pPr>
        <w:pStyle w:val="Normal12"/>
        <w:spacing w:after="0"/>
      </w:pPr>
    </w:p>
    <w:p w:rsidR="003A1FAF" w:rsidRPr="009C138B" w:rsidRDefault="003A1FAF" w:rsidP="00EB6F1C">
      <w:pPr>
        <w:pStyle w:val="Normal12"/>
        <w:spacing w:after="0"/>
      </w:pPr>
      <w:r w:rsidRPr="009C138B">
        <w:t xml:space="preserve">Výbor ITRE se rozhodl rozdělit tento balíček do čtyř samostatných částí, které jsou ovšem úzce propojeny. Řadou změn týkajících se statistik a definic odpadu se zabývá rámcová směrnice o odpadech, zatímco cíle a povinnosti vycházející z těchto definic či statistik jsou zahrnuty do dalších tří směrnic. Z tohoto důvodu je třeba zajistit jednotnost všech dokumentů. </w:t>
      </w:r>
    </w:p>
    <w:p w:rsidR="003A1FAF" w:rsidRPr="009C138B" w:rsidRDefault="003A1FAF" w:rsidP="00EB6F1C">
      <w:pPr>
        <w:pStyle w:val="Normal12"/>
        <w:spacing w:after="0"/>
      </w:pPr>
    </w:p>
    <w:p w:rsidR="003A1FAF" w:rsidRPr="009C138B" w:rsidRDefault="003A1FAF" w:rsidP="00EB6F1C">
      <w:pPr>
        <w:pStyle w:val="Normal12"/>
        <w:spacing w:after="0"/>
      </w:pPr>
      <w:r w:rsidRPr="009C138B">
        <w:t>Navrhovatel vítá revidovaný návrh Komise, jelikož přináší širší, ucelenější a rovněž realističtější přístup. Pro zajištění rovných podmínek mezi členskými státy a pro účinné nakládání s odpady v EU je nanejvýš důležité předávání spolehlivých statistických údajů týkajících se nakládání s odpady. V této oblasti je nepochybně třeba mnohé zlepšit. Cíle, které Evropská komise předkládá, musí být ambiciózní, ale zároveň realistické a dosažitelné pro všechny členské státy, v opačném případě hrozí, že dojde k roztříštění vnitřního trhu EU a že rozvoj v této oblasti bude neinkluzivní a tedy nerovnoměrný. Správný přístup je založen na</w:t>
      </w:r>
      <w:r w:rsidR="005B7B1A">
        <w:t> </w:t>
      </w:r>
      <w:r w:rsidRPr="009C138B">
        <w:t>dlouhodobé vizi a dostatečně ambiciózních cílech. Navrhovatel má však i nadále pochybnosti ohledně metodiky pro stanovení cílů bez ohledu na jejich vhodnost. Poté, co budou shromážděny spolehlivé a srovnatelné údaje, bude nutné tyto cíle a ambice přezkoumat na odpovídající úroveň. Navrhovatel rovněž lituje toho, že celý návrh postrádá zaměření na</w:t>
      </w:r>
      <w:r w:rsidR="005B7B1A">
        <w:t> </w:t>
      </w:r>
      <w:r w:rsidRPr="009C138B">
        <w:t xml:space="preserve">vzdělávání a informace, které by měly být základem přeměny. </w:t>
      </w:r>
    </w:p>
    <w:p w:rsidR="003A1FAF" w:rsidRPr="009C138B" w:rsidRDefault="003A1FAF" w:rsidP="00EB6F1C">
      <w:pPr>
        <w:pStyle w:val="Normal12"/>
        <w:spacing w:after="0"/>
      </w:pPr>
    </w:p>
    <w:p w:rsidR="003A1FAF" w:rsidRPr="009C138B" w:rsidRDefault="003A1FAF" w:rsidP="00EB6F1C">
      <w:pPr>
        <w:pStyle w:val="Normal12"/>
        <w:spacing w:after="0"/>
      </w:pPr>
      <w:r w:rsidRPr="009C138B">
        <w:t>Cílem změny směrnic o vozidlech s ukončenou životností, o bateriích a akumulátorech a</w:t>
      </w:r>
      <w:r w:rsidR="007827CC">
        <w:t> </w:t>
      </w:r>
      <w:r w:rsidRPr="009C138B">
        <w:t>odpadních bateriích a akumulátorech a o odpadních elektrických a elektronických zařízeních je usnadnit členským státům plnění ohlašovacích povinností. Navrhovatel usiluje o</w:t>
      </w:r>
      <w:r w:rsidR="007827CC">
        <w:t> </w:t>
      </w:r>
      <w:r w:rsidRPr="009C138B">
        <w:t>zjednodušení právních předpisů pro členské státy a podniky tak, aby nebyly vystavovány dalším zbytečným povinnostem a aby byly vytvořeny rovné podmínky pro všechny účastníky trhu. Účelem není předkládat další nové nařízení, ale spíše vytvořit takové prostředí, ve</w:t>
      </w:r>
      <w:r w:rsidR="005B7B1A">
        <w:t> </w:t>
      </w:r>
      <w:r w:rsidRPr="009C138B">
        <w:t>kterém by podniky mohly uplatňovat řešení, která budou z hlediska životního prostředí i</w:t>
      </w:r>
      <w:r w:rsidR="007827CC">
        <w:t> </w:t>
      </w:r>
      <w:r w:rsidRPr="009C138B">
        <w:t>z</w:t>
      </w:r>
      <w:r w:rsidR="007827CC">
        <w:t> </w:t>
      </w:r>
      <w:r w:rsidRPr="009C138B">
        <w:t>hlediska nákladové efektivnosti nejúčinnější a která budou odpovídat dlouhodobé strategii. Členské státy musí vytvořit vhodné podmínky, k nimž patří i daňové pobídky a podpora průmyslové symbiózy k vytvoření těchto podmínek</w:t>
      </w:r>
      <w:r>
        <w:t>,</w:t>
      </w:r>
      <w:r w:rsidRPr="009C138B">
        <w:t xml:space="preserve"> aby výrobci mohli plnit své povinnosti. Navrhovatel si ovšem není jist, zda návrh Komise týkající se baterií a akumulátorů povede k</w:t>
      </w:r>
      <w:r w:rsidR="007827CC">
        <w:t> </w:t>
      </w:r>
      <w:r w:rsidRPr="009C138B">
        <w:t xml:space="preserve">těmto závěrům. </w:t>
      </w:r>
    </w:p>
    <w:p w:rsidR="003A1FAF" w:rsidRPr="009C138B" w:rsidRDefault="003A1FAF" w:rsidP="00EB6F1C">
      <w:pPr>
        <w:pStyle w:val="Normal12"/>
        <w:spacing w:after="0"/>
      </w:pPr>
    </w:p>
    <w:p w:rsidR="003A1FAF" w:rsidRPr="009C138B" w:rsidRDefault="003A1FAF" w:rsidP="00EB6F1C">
      <w:pPr>
        <w:pStyle w:val="Normal12"/>
        <w:spacing w:after="0"/>
      </w:pPr>
      <w:r w:rsidRPr="009C138B">
        <w:t xml:space="preserve">Chce-li EU realisticky zvážit přechod na oběhové hospodářství, je třeba vytvořit vhodnou infrastrukturu a otevřený trh pro dopravu a nakládání s odpady v EU. To se doposud nepodařilo, což by v budoucnu mohlo bránit účinnému nakládání s odpady v EU. Navrhovatel proto doporučuje, aby Komise posoudila vhodnost zavedení jednotného kontaktního místa pro správní postup pro přepravu odpadů ve snaze snížit administrativní zátěž a urychlit dotyčný postup. </w:t>
      </w:r>
    </w:p>
    <w:p w:rsidR="003A1FAF" w:rsidRPr="009C138B" w:rsidRDefault="003A1FAF" w:rsidP="00EB6F1C">
      <w:pPr>
        <w:pStyle w:val="Normal12"/>
        <w:spacing w:after="0"/>
      </w:pPr>
    </w:p>
    <w:p w:rsidR="003A1FAF" w:rsidRPr="009C138B" w:rsidRDefault="003A1FAF" w:rsidP="00EB6F1C">
      <w:pPr>
        <w:pStyle w:val="Normal12"/>
        <w:spacing w:after="0"/>
      </w:pPr>
      <w:r w:rsidRPr="009C138B">
        <w:t>Dalším důležitým prvkem rámce je nakládání s odděleně shromážděným odpadním elektrickým a elektronickým zařízením (OEEZ). Oddělený sběr OEEZ nedává smysl, pokud toto zařízení není následně vhodně zpracováno. Některé členské státy EU již zavedly povinné normy pro zpracování OEEZ (řada EN 50625). Navrhovatel proto vyzývá Komisi, aby přijala opatření, která by stanovila, že při zpracování OEEZ je třeba povinně splnit normu řady EN 50625.</w:t>
      </w:r>
    </w:p>
    <w:p w:rsidR="003A1FAF" w:rsidRPr="009C138B" w:rsidRDefault="003A1FAF" w:rsidP="00EB6F1C">
      <w:pPr>
        <w:pStyle w:val="Normal12"/>
        <w:spacing w:after="0"/>
      </w:pPr>
    </w:p>
    <w:p w:rsidR="003A1FAF" w:rsidRPr="009C138B" w:rsidRDefault="003A1FAF" w:rsidP="00EB6F1C">
      <w:pPr>
        <w:pStyle w:val="Normal12"/>
        <w:spacing w:after="0"/>
      </w:pPr>
      <w:r w:rsidRPr="009C138B">
        <w:t>Dále by chtěl navrhovatel upozornit na vývoz výrobků považovaných za elektronický odpad a</w:t>
      </w:r>
      <w:r w:rsidR="007827CC">
        <w:t> </w:t>
      </w:r>
      <w:r w:rsidRPr="009C138B">
        <w:t>druhotné suroviny (OEEZ, ale rovněž kovový šrot, plast atd.) do zemí mimo EU. EU by měla úzce sledovat, jak jsou tyto materiály mimo její území zpracovány a recyklovány, jak je zmíněno v rámcové směrnici o odpadech, ale pozornost je třeba věnovat i nelegálnímu vývozu těchto surovin do třetích zemí, což je především otázkou prosazování stávajících právních předpisů. Návrh právních předpisů týkajících se odpadů, který předkládá Komise, neposkytuje prostor pro řešení těchto otázek. Komise by se nicméně měla touto problematikou zabývat při přezkumu nařízení o přepravě odpadů a související legislativy s</w:t>
      </w:r>
      <w:r w:rsidR="007827CC">
        <w:t> </w:t>
      </w:r>
      <w:r w:rsidRPr="009C138B">
        <w:t>cílem zabránit vývozu mimo EU a soustředit se na provádění a prosazování stávajících právních předpisů. Pozitivní je, že Komise pracuje na dalších návrzích v oblastech, jako je ekodesign či provádění některých směrnic, což by mohlo přispět k omezení nelegálního vývozu elektronického odpadu.</w:t>
      </w:r>
    </w:p>
    <w:p w:rsidR="003A1FAF" w:rsidRPr="003A1FAF" w:rsidRDefault="003A1FAF" w:rsidP="00EB6F1C">
      <w:pPr>
        <w:pStyle w:val="ConclusionsPA"/>
        <w:rPr>
          <w:lang w:val="cs-CZ"/>
        </w:rPr>
      </w:pPr>
      <w:r w:rsidRPr="003A1FAF">
        <w:rPr>
          <w:lang w:val="cs-CZ"/>
        </w:rPr>
        <w:t>POZMĚŇOVACÍ NÁVRHY</w:t>
      </w:r>
    </w:p>
    <w:p w:rsidR="003A1FAF" w:rsidRPr="009C138B" w:rsidRDefault="003A1FAF" w:rsidP="00EB6F1C">
      <w:pPr>
        <w:pStyle w:val="Normal12Tab"/>
      </w:pPr>
      <w:bookmarkStart w:id="14" w:name="IntroA"/>
      <w:r w:rsidRPr="009C138B">
        <w:t>Výbor pro průmysl, výzkum a energetiku vyzývá Výbor pro životní prostředí, veřejné zdraví a bezpečnost potravin jako věcně příslušný výbor, aby zohlednil následující pozměňovací návrhy:</w:t>
      </w:r>
    </w:p>
    <w:p w:rsidR="003A1FAF" w:rsidRPr="009C138B" w:rsidRDefault="003A1FAF" w:rsidP="00EB6F1C">
      <w:pPr>
        <w:pStyle w:val="AMNumberTabs"/>
        <w:keepNext/>
      </w:pPr>
      <w:bookmarkStart w:id="15" w:name="RememberPos"/>
      <w:bookmarkEnd w:id="14"/>
      <w:bookmarkEnd w:id="15"/>
      <w:r w:rsidRPr="003A1FAF">
        <w:rPr>
          <w:rStyle w:val="HideTWBExt"/>
          <w:b w:val="0"/>
          <w:noProof w:val="0"/>
        </w:rPr>
        <w:t>&lt;RepeatBlock-Amend&gt;&lt;Amend&gt;</w:t>
      </w:r>
      <w:r w:rsidRPr="009C138B">
        <w:t>Pozměňovací návrh</w:t>
      </w:r>
      <w:r w:rsidRPr="009C138B">
        <w:tab/>
      </w:r>
      <w:r w:rsidRPr="009C138B">
        <w:tab/>
      </w:r>
      <w:r w:rsidRPr="003A1FAF">
        <w:rPr>
          <w:rStyle w:val="HideTWBExt"/>
          <w:b w:val="0"/>
          <w:noProof w:val="0"/>
        </w:rPr>
        <w:t>&lt;NumAm&gt;</w:t>
      </w:r>
      <w:r w:rsidRPr="009C138B">
        <w:t>1</w:t>
      </w:r>
      <w:r w:rsidRPr="003A1FAF">
        <w:rPr>
          <w:rStyle w:val="HideTWBExt"/>
          <w:b w:val="0"/>
          <w:noProof w:val="0"/>
        </w:rPr>
        <w:t>&lt;/NumAm&gt;</w:t>
      </w:r>
    </w:p>
    <w:p w:rsidR="003A1FAF" w:rsidRPr="009C138B" w:rsidRDefault="003A1FAF" w:rsidP="00EB6F1C">
      <w:pPr>
        <w:pStyle w:val="NormalBold12b"/>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Právní východisko 1 a (nové)</w:t>
      </w:r>
      <w:r w:rsidRPr="003A1FA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Znění navržené Komisí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s ohledem na protokol (č. 2) SEU o používání zásad subsidiarity a proporcionality,</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2</w:t>
      </w:r>
      <w:r w:rsidRPr="003A1FAF">
        <w:rPr>
          <w:rStyle w:val="HideTWBExt"/>
          <w:b w:val="0"/>
          <w:noProof w:val="0"/>
        </w:rPr>
        <w:t>&lt;/NumAm&gt;</w:t>
      </w:r>
    </w:p>
    <w:p w:rsidR="003A1FAF" w:rsidRPr="009C138B" w:rsidRDefault="003A1FAF" w:rsidP="00EB6F1C">
      <w:pPr>
        <w:pStyle w:val="NormalBold12b"/>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Bod odůvodnění 1</w:t>
      </w:r>
      <w:r w:rsidRPr="003A1FA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Znění navržené Komisí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r w:rsidRPr="009C138B">
              <w:t>(1)</w:t>
            </w:r>
            <w:r w:rsidRPr="009C138B">
              <w:tab/>
              <w:t>Nakládání s odpady v Unii je třeba zlepšit, aby bylo možné zachovat, chránit a zlepšit kvalitu životního prostředí, chránit lidské zdraví, zajistit uvážlivé a racionální využívání přírodních zdrojů</w:t>
            </w:r>
            <w:r w:rsidRPr="009C138B">
              <w:rPr>
                <w:b/>
                <w:i/>
              </w:rPr>
              <w:t xml:space="preserve"> a</w:t>
            </w:r>
            <w:r w:rsidRPr="009C138B">
              <w:t xml:space="preserve"> posílit oběhové hospodářství</w:t>
            </w:r>
            <w:r w:rsidRPr="009C138B">
              <w:rPr>
                <w:b/>
                <w:i/>
              </w:rPr>
              <w:t>.</w:t>
            </w:r>
          </w:p>
        </w:tc>
        <w:tc>
          <w:tcPr>
            <w:tcW w:w="4876" w:type="dxa"/>
          </w:tcPr>
          <w:p w:rsidR="003A1FAF" w:rsidRPr="009C138B" w:rsidRDefault="003A1FAF" w:rsidP="00EB6F1C">
            <w:pPr>
              <w:pStyle w:val="Normal6"/>
              <w:rPr>
                <w:szCs w:val="24"/>
              </w:rPr>
            </w:pPr>
            <w:r w:rsidRPr="009C138B">
              <w:t>(1)</w:t>
            </w:r>
            <w:r w:rsidRPr="009C138B">
              <w:tab/>
              <w:t>Nakládání s odpady v Unii je třeba zlepšit, aby bylo možné zachovat, chránit a zlepšit kvalitu životního prostředí, chránit lidské zdraví, zajistit uvážlivé a racionální využívání přírodních zdrojů</w:t>
            </w:r>
            <w:r w:rsidRPr="009C138B">
              <w:rPr>
                <w:b/>
                <w:i/>
              </w:rPr>
              <w:t>,</w:t>
            </w:r>
            <w:r w:rsidRPr="009C138B">
              <w:t xml:space="preserve"> posílit oběhové hospodářství</w:t>
            </w:r>
            <w:r w:rsidRPr="009C138B">
              <w:rPr>
                <w:b/>
                <w:i/>
              </w:rPr>
              <w:t>, zvýšit energetickou účinnost a snížit úroveň závislosti Unie;</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3</w:t>
      </w:r>
      <w:r w:rsidRPr="003A1FAF">
        <w:rPr>
          <w:rStyle w:val="HideTWBExt"/>
          <w:b w:val="0"/>
          <w:noProof w:val="0"/>
        </w:rPr>
        <w:t>&lt;/NumAm&gt;</w:t>
      </w:r>
    </w:p>
    <w:p w:rsidR="003A1FAF" w:rsidRPr="009C138B" w:rsidRDefault="003A1FAF" w:rsidP="00EB6F1C">
      <w:pPr>
        <w:pStyle w:val="NormalBold12b"/>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Bod odůvodnění 1 a (nový)</w:t>
      </w:r>
      <w:r w:rsidRPr="003A1FAF">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hideMark/>
          </w:tcPr>
          <w:p w:rsidR="003A1FAF" w:rsidRPr="009C138B" w:rsidRDefault="003A1FAF" w:rsidP="00EB6F1C">
            <w:pPr>
              <w:pStyle w:val="ColumnHeading"/>
              <w:keepNext/>
            </w:pPr>
            <w:r w:rsidRPr="009C138B">
              <w:t>Znění navržené Komisí</w:t>
            </w:r>
          </w:p>
        </w:tc>
        <w:tc>
          <w:tcPr>
            <w:tcW w:w="4876" w:type="dxa"/>
            <w:hideMark/>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hideMark/>
          </w:tcPr>
          <w:p w:rsidR="003A1FAF" w:rsidRPr="009C138B" w:rsidRDefault="003A1FAF" w:rsidP="00EB6F1C">
            <w:pPr>
              <w:pStyle w:val="Normal6"/>
              <w:rPr>
                <w:szCs w:val="24"/>
              </w:rPr>
            </w:pPr>
            <w:r w:rsidRPr="009C138B">
              <w:rPr>
                <w:b/>
                <w:i/>
              </w:rPr>
              <w:t>(1a)</w:t>
            </w:r>
            <w:r w:rsidRPr="009C138B">
              <w:tab/>
            </w:r>
            <w:r w:rsidRPr="009C138B">
              <w:rPr>
                <w:b/>
                <w:i/>
              </w:rPr>
              <w:t>Je nezbytné zajistit účinné a nízkoenergetické řízení druhotných surovin a upřednostňovat úsilí v oblasti výzkumu a vývoje směřující k tomuto cíli. Komise by rovněž měla zvážit předložení návrhu o klasifikaci odpadu, který by podpořil zavádění unijního trhu s druhotnými surovinami.</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4</w:t>
      </w:r>
      <w:r w:rsidRPr="003A1FAF">
        <w:rPr>
          <w:rStyle w:val="HideTWBExt"/>
          <w:b w:val="0"/>
          <w:noProof w:val="0"/>
        </w:rPr>
        <w:t>&lt;/NumAm&gt;</w:t>
      </w:r>
    </w:p>
    <w:p w:rsidR="003A1FAF" w:rsidRPr="009C138B" w:rsidRDefault="003A1FAF" w:rsidP="00EB6F1C">
      <w:pPr>
        <w:pStyle w:val="NormalBold12b"/>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Bod odůvodnění 2 a (nový)</w:t>
      </w:r>
      <w:r w:rsidRPr="003A1FA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Znění navržené Komisí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(2a)</w:t>
            </w:r>
            <w:r w:rsidRPr="009C138B">
              <w:tab/>
            </w:r>
            <w:r w:rsidRPr="009C138B">
              <w:rPr>
                <w:b/>
                <w:i/>
              </w:rPr>
              <w:t>V důsledku technologického pokroku a narůstajících celosvětových toků zboží se průmyslová krajina v uplynulých letech výrazně změnila. Tyto faktory přinášejí nové úkoly pro environmentálně odpovědné řízení odpadů a nakládání s nimi, které je třeba realizovat prostřednictvím kombinace většího úsilí v oblasti výzkumu a cílených regulačních nástrojů. Plánované zastarávání je rostoucím problémem, který je svojí podstatou v rozporu s cíli oběhového hospodářství, a musí se k němu tudíž přistupovat s cílem vymýtit jej spojeným úsilím všech hlavních zainteresovaných subjektů, průmyslu, spotřebitelů i regulačních orgánů.</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5</w:t>
      </w:r>
      <w:r w:rsidRPr="003A1FAF">
        <w:rPr>
          <w:rStyle w:val="HideTWBExt"/>
          <w:b w:val="0"/>
          <w:noProof w:val="0"/>
        </w:rPr>
        <w:t>&lt;/NumAm&gt;</w:t>
      </w:r>
    </w:p>
    <w:p w:rsidR="003A1FAF" w:rsidRPr="009C138B" w:rsidRDefault="003A1FAF" w:rsidP="00EB6F1C">
      <w:pPr>
        <w:pStyle w:val="NormalBold12b"/>
        <w:keepNext/>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Bod odůvodnění 3</w:t>
      </w:r>
      <w:r w:rsidRPr="003A1FA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Znění navržené Komisí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r w:rsidRPr="009C138B">
              <w:t>(3)</w:t>
            </w:r>
            <w:r w:rsidRPr="009C138B">
              <w:tab/>
              <w:t>Statistické údaje oznámené členskými státy mají pro Komisi zásadní význam při posuzování dodržování právních předpisů o odpadech ve všech členských státech. Kvalitu, spolehlivost a srovnatelnost statistik by mělo zlepšit zavedení jednotného kontaktního místa pro předávání veškerých údajů o odpadech, zrušení zastaralých požadavků na předkládání zpráv, porovnání vnitrostátních metodik vykazování a zavedení zprávy o kontrole kvality údajů.</w:t>
            </w:r>
          </w:p>
        </w:tc>
        <w:tc>
          <w:tcPr>
            <w:tcW w:w="4876" w:type="dxa"/>
          </w:tcPr>
          <w:p w:rsidR="003A1FAF" w:rsidRPr="009C138B" w:rsidRDefault="003A1FAF" w:rsidP="00EB6F1C">
            <w:pPr>
              <w:pStyle w:val="Normal6"/>
              <w:rPr>
                <w:szCs w:val="24"/>
              </w:rPr>
            </w:pPr>
            <w:r w:rsidRPr="009C138B">
              <w:t>(3)</w:t>
            </w:r>
            <w:r w:rsidRPr="009C138B">
              <w:tab/>
              <w:t xml:space="preserve">Statistické údaje oznámené členskými státy mají pro Komisi zásadní význam při posuzování dodržování právních předpisů o odpadech ve všech členských státech. Kvalitu, spolehlivost a srovnatelnost statistik by mělo zlepšit </w:t>
            </w:r>
            <w:r w:rsidRPr="009C138B">
              <w:rPr>
                <w:b/>
                <w:i/>
              </w:rPr>
              <w:t xml:space="preserve">stanovením harmonizované metodiky sběru a zpracování údajů a </w:t>
            </w:r>
            <w:r w:rsidRPr="009C138B">
              <w:t xml:space="preserve">zavedení jednotného kontaktního místa pro předávání veškerých údajů o odpadech, </w:t>
            </w:r>
            <w:r w:rsidRPr="009C138B">
              <w:rPr>
                <w:b/>
                <w:i/>
              </w:rPr>
              <w:t xml:space="preserve">kterým by měl být Eurostat, a </w:t>
            </w:r>
            <w:r w:rsidRPr="009C138B">
              <w:t>zrušení zastaralých požadavků na předkládání zpráv, porovnání vnitrostátních metodik vykazování a zavedení zprávy o kontrole kvality údajů</w:t>
            </w:r>
            <w:r w:rsidRPr="009C138B">
              <w:rPr>
                <w:b/>
                <w:i/>
              </w:rPr>
              <w:t>, která by měla vycházet z harmonizovaného formátu.</w:t>
            </w:r>
            <w:r w:rsidRPr="009C138B">
              <w:t xml:space="preserve"> </w:t>
            </w:r>
            <w:r w:rsidRPr="009C138B">
              <w:rPr>
                <w:b/>
                <w:i/>
              </w:rPr>
              <w:t>Předávání spolehlivých porovnatelných statistických údajů týkajících se nakládání s odpady je nanejvýš důležité pro účinné provádění a zajištění srovnatelnosti údajů, jež členské státy poskytují. Při přípravě zpráv o provádění podle této směrnice by proto členské státy měly používat nejnovější metodiku, kterou vypracovala Komise a národní statistické úřady členských států.</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6</w:t>
      </w:r>
      <w:r w:rsidRPr="003A1FAF">
        <w:rPr>
          <w:rStyle w:val="HideTWBExt"/>
          <w:b w:val="0"/>
          <w:noProof w:val="0"/>
        </w:rPr>
        <w:t>&lt;/NumAm&gt;</w:t>
      </w:r>
    </w:p>
    <w:p w:rsidR="003A1FAF" w:rsidRPr="009C138B" w:rsidRDefault="003A1FAF" w:rsidP="00EB6F1C">
      <w:pPr>
        <w:pStyle w:val="NormalBold12b"/>
        <w:keepNext/>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Bod odůvodnění 3 a (nový)</w:t>
      </w:r>
      <w:r w:rsidRPr="003A1FA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Znění navržené Komisí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(3a)</w:t>
            </w:r>
            <w:r w:rsidRPr="009C138B">
              <w:tab/>
            </w:r>
            <w:r w:rsidRPr="009C138B">
              <w:rPr>
                <w:b/>
                <w:i/>
              </w:rPr>
              <w:t>Členské státy by měly zajistit, aby po odděleném sběru odpadního elektrického a elektronického zařízení (OEEZ) následovalo jejich vhodné zpracování. Pokud řádné zpracovávání OEEZ provádějí pouze někteří zpracovatelé tohoto odpadu, vzniknou rizika pro životní prostředí. Směrnice Evropského parlamentu a Rady 2012/19/EU</w:t>
            </w:r>
            <w:r w:rsidRPr="009C138B">
              <w:rPr>
                <w:b/>
                <w:i/>
                <w:vertAlign w:val="superscript"/>
              </w:rPr>
              <w:t>1a</w:t>
            </w:r>
            <w:r w:rsidRPr="009C138B">
              <w:rPr>
                <w:b/>
                <w:i/>
              </w:rPr>
              <w:t xml:space="preserve"> pověřila Komisi, aby vytvořila společné normy pro zpracování OEEZ (řada EN 50625). Aby byly zajištěny rovné podmínky a soulad s právními předpisy týkajícími se odpadů a koncepcí oběhového hospodářství, měla by Komise vydat prováděcí akt, kterým by tyto normy učinila právně závaznými.</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_____________________</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vertAlign w:val="superscript"/>
              </w:rPr>
              <w:t>1a</w:t>
            </w:r>
            <w:r w:rsidRPr="009C138B">
              <w:rPr>
                <w:b/>
                <w:i/>
              </w:rPr>
              <w:t xml:space="preserve"> Směrnice Evropského parlamentu a Rady 2012/19/EU ze dne 4. července 2012 o odpadních elektrických a elektronických zařízeních (OEEZ) (Úř. věst. L 197, 24.7.2012, s. 38).</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7</w:t>
      </w:r>
      <w:r w:rsidRPr="003A1FAF">
        <w:rPr>
          <w:rStyle w:val="HideTWBExt"/>
          <w:b w:val="0"/>
          <w:noProof w:val="0"/>
        </w:rPr>
        <w:t>&lt;/NumAm&gt;</w:t>
      </w:r>
    </w:p>
    <w:p w:rsidR="003A1FAF" w:rsidRPr="009C138B" w:rsidRDefault="003A1FAF" w:rsidP="00EB6F1C">
      <w:pPr>
        <w:pStyle w:val="NormalBold12b"/>
        <w:keepNext/>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Bod odůvodnění 4</w:t>
      </w:r>
      <w:r w:rsidRPr="003A1FAF">
        <w:rPr>
          <w:rStyle w:val="HideTWBExt"/>
          <w:b w:val="0"/>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Platné znění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rPr>
                <w:b/>
                <w:i/>
              </w:rPr>
            </w:pPr>
            <w:r w:rsidRPr="009C138B">
              <w:rPr>
                <w:b/>
                <w:i/>
              </w:rPr>
              <w:t>(4)</w:t>
            </w:r>
            <w:r w:rsidRPr="009C138B">
              <w:tab/>
            </w:r>
            <w:r w:rsidRPr="009C138B">
              <w:rPr>
                <w:b/>
                <w:i/>
              </w:rPr>
              <w:t>Pro účinné provádění a zajištění srovnatelnosti údajů za rovných podmínek mezi členskými státy je nanejvýš důležité předávání spolehlivých statistických údajů týkajících se nakládání s odpady. Při přípravě zpráv o plnění cílů stanovených v těchto směrnicích by proto od členských států mělo být vyžadováno, aby používaly nejnovější metodiku, kterou vypracovala Komise a národní statistické úřady členských států.</w:t>
            </w:r>
          </w:p>
        </w:tc>
        <w:tc>
          <w:tcPr>
            <w:tcW w:w="4876" w:type="dxa"/>
          </w:tcPr>
          <w:p w:rsidR="003A1FAF" w:rsidRPr="009C138B" w:rsidRDefault="003A1FAF" w:rsidP="00EB6F1C">
            <w:pPr>
              <w:pStyle w:val="Normal6"/>
              <w:rPr>
                <w:b/>
                <w:i/>
                <w:szCs w:val="24"/>
              </w:rPr>
            </w:pPr>
            <w:r w:rsidRPr="009C138B">
              <w:rPr>
                <w:b/>
                <w:i/>
              </w:rPr>
              <w:t xml:space="preserve">vypouští se </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8</w:t>
      </w:r>
      <w:r w:rsidRPr="003A1FAF">
        <w:rPr>
          <w:rStyle w:val="HideTWBExt"/>
          <w:b w:val="0"/>
          <w:noProof w:val="0"/>
        </w:rPr>
        <w:t>&lt;/NumAm&gt;</w:t>
      </w:r>
    </w:p>
    <w:p w:rsidR="003A1FAF" w:rsidRPr="009C138B" w:rsidRDefault="003A1FAF" w:rsidP="00EB6F1C">
      <w:pPr>
        <w:pStyle w:val="NormalBold12b"/>
        <w:keepNext/>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Bod odůvodnění 4 a (nový)</w:t>
      </w:r>
      <w:r w:rsidRPr="003A1FA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Znění navržené Komisí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(4a)</w:t>
            </w:r>
            <w:r w:rsidRPr="009C138B">
              <w:tab/>
            </w:r>
            <w:r w:rsidRPr="009C138B">
              <w:rPr>
                <w:b/>
                <w:i/>
              </w:rPr>
              <w:t>Hierarchie odpadu, jak ji stanoví směrnice 2008/98/ES se v rámci unijních právních předpisů na předcházení vzniku opadu a nakládání s ním uplatňuje jakožto žebříček priorit. Tato hierarchie se tudíž uplatňuje v souvislosti s vozidly s ukončenou životností, bateriemi a akumulátory a odpadními bateriemi a akumulátory a odpadními elektrickými a elektronickými zařízeními.</w:t>
            </w:r>
            <w:r w:rsidRPr="009C138B">
              <w:t xml:space="preserve"> </w:t>
            </w:r>
            <w:r w:rsidRPr="009C138B">
              <w:rPr>
                <w:b/>
                <w:i/>
              </w:rPr>
              <w:t>Při dosahování cílů této směrnice by členské státy měly přijímat opatření nezbytná pro zohlednění priorit hierarchie odpadu a pro praktické uplatňování těchto priorit.</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9</w:t>
      </w:r>
      <w:r w:rsidRPr="003A1FAF">
        <w:rPr>
          <w:rStyle w:val="HideTWBExt"/>
          <w:b w:val="0"/>
          <w:noProof w:val="0"/>
        </w:rPr>
        <w:t>&lt;/NumAm&gt;</w:t>
      </w:r>
    </w:p>
    <w:p w:rsidR="003A1FAF" w:rsidRPr="009C138B" w:rsidRDefault="003A1FAF" w:rsidP="00EB6F1C">
      <w:pPr>
        <w:pStyle w:val="NormalBold12b"/>
        <w:keepNext/>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Bod odůvodnění 5 a (nový)</w:t>
      </w:r>
      <w:r w:rsidRPr="003A1FA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Znění navržené Komisí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(5a)</w:t>
            </w:r>
            <w:r w:rsidRPr="009C138B">
              <w:tab/>
            </w:r>
            <w:r w:rsidRPr="009C138B">
              <w:rPr>
                <w:b/>
                <w:i/>
              </w:rPr>
              <w:t>Aby byly splněny cíle této směrnice, měla by být přeprava odpadu v rámci Unie jednodušší a méně nákladná a měly by být zjednodušeny postupy pro podniky při současném zachování norem v oblasti životního prostředí. Komise by se touto problematikou měla zabývat při přezkumu nařízení Evropského parlamentu a Rady (ES) č. 1013/2006</w:t>
            </w:r>
            <w:r w:rsidRPr="009C138B">
              <w:rPr>
                <w:b/>
                <w:i/>
                <w:vertAlign w:val="superscript"/>
              </w:rPr>
              <w:t>1a</w:t>
            </w:r>
            <w:r w:rsidRPr="009C138B">
              <w:rPr>
                <w:b/>
                <w:i/>
              </w:rPr>
              <w:t>.</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______________</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vertAlign w:val="superscript"/>
              </w:rPr>
              <w:t>1a</w:t>
            </w:r>
            <w:r w:rsidRPr="009C138B">
              <w:rPr>
                <w:b/>
                <w:i/>
              </w:rPr>
              <w:t xml:space="preserve"> Nařízení Evropského parlamentu a Rady (ES) č. 1013/2006 ze dne 14. června 2006 o přepravě odpadů (Úř. věst. L 190, 12.7.2006, s. 1).</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10</w:t>
      </w:r>
      <w:r w:rsidRPr="003A1FAF">
        <w:rPr>
          <w:rStyle w:val="HideTWBExt"/>
          <w:b w:val="0"/>
          <w:noProof w:val="0"/>
        </w:rPr>
        <w:t>&lt;/NumAm&gt;</w:t>
      </w:r>
    </w:p>
    <w:p w:rsidR="003A1FAF" w:rsidRPr="009C138B" w:rsidRDefault="003A1FAF" w:rsidP="00EB6F1C">
      <w:pPr>
        <w:pStyle w:val="NormalBold12b"/>
        <w:keepNext/>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Bod odůvodnění 5 b (nový)</w:t>
      </w:r>
      <w:r w:rsidRPr="003A1FAF">
        <w:rPr>
          <w:rStyle w:val="HideTWBExt"/>
          <w:b w:val="0"/>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Znění navržené Komisí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(5b)</w:t>
            </w:r>
            <w:r w:rsidRPr="009C138B">
              <w:tab/>
            </w:r>
            <w:r w:rsidRPr="009C138B">
              <w:rPr>
                <w:b/>
                <w:i/>
              </w:rPr>
              <w:t>Jelikož v Unii vzrůstá potřeba zpracování a recyklace odpadu, v souladu s oběhovým hospodářstvím, je třeba se soustředit na zajištění toho, aby probíhala přeprava odpadu v souladu se zásadami a požadavky environmentálních právních předpisů, obzvláště se zásadou blízkosti, prioritou přiznávanou opětovnému zužitkování a soběstačností. Komise by měla zvážit vhodnost zavedení jednotného kontaktního místa pro správní postup pro správní postup spojený s přepravou odpadu s cílem snížit administrativní zátěž. Členské státy by měly přijmout nezbytná opatření, aby předcházely nezákonné přepravě odpadu.</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11</w:t>
      </w:r>
      <w:r w:rsidRPr="003A1FAF">
        <w:rPr>
          <w:rStyle w:val="HideTWBExt"/>
          <w:b w:val="0"/>
          <w:noProof w:val="0"/>
        </w:rPr>
        <w:t>&lt;/NumAm&gt;</w:t>
      </w:r>
    </w:p>
    <w:p w:rsidR="003A1FAF" w:rsidRPr="009C138B" w:rsidRDefault="003A1FAF" w:rsidP="00EB6F1C">
      <w:pPr>
        <w:pStyle w:val="NormalBold12b"/>
        <w:keepNext/>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Bod odůvodnění 7 a (nový)</w:t>
      </w:r>
      <w:r w:rsidRPr="003A1FAF">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Znění navržené Komisí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(7a)</w:t>
            </w:r>
            <w:r w:rsidRPr="009C138B">
              <w:tab/>
            </w:r>
            <w:r w:rsidRPr="009C138B">
              <w:rPr>
                <w:b/>
                <w:i/>
              </w:rPr>
              <w:t>Tato směrnice zohledňuje závazky stanovené v interinstitucionální dohodě o zdokonalení tvorby právních předpisů ze dne 13. dubna 2016 a měla by být prováděna a uplatňována v souladu s pokyny obsaženými v této dohodě.</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12</w:t>
      </w:r>
      <w:r w:rsidRPr="003A1FAF">
        <w:rPr>
          <w:rStyle w:val="HideTWBExt"/>
          <w:b w:val="0"/>
          <w:noProof w:val="0"/>
        </w:rPr>
        <w:t>&lt;/NumAm&gt;</w:t>
      </w:r>
    </w:p>
    <w:p w:rsidR="003A1FAF" w:rsidRPr="009C138B" w:rsidRDefault="003A1FAF" w:rsidP="00EB6F1C">
      <w:pPr>
        <w:pStyle w:val="NormalBold12b"/>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Čl. 1 – odst. -1 (nový)</w:t>
      </w:r>
      <w:r w:rsidRPr="003A1FAF">
        <w:rPr>
          <w:rStyle w:val="HideTWBExt"/>
          <w:b w:val="0"/>
          <w:noProof w:val="0"/>
        </w:rPr>
        <w:t>&lt;/Article&gt;</w:t>
      </w:r>
    </w:p>
    <w:p w:rsidR="003A1FAF" w:rsidRPr="009C138B" w:rsidRDefault="003A1FAF" w:rsidP="00EB6F1C">
      <w:pPr>
        <w:keepNext/>
      </w:pPr>
      <w:r w:rsidRPr="003A1FAF">
        <w:rPr>
          <w:rStyle w:val="HideTWBExt"/>
          <w:noProof w:val="0"/>
        </w:rPr>
        <w:t>&lt;DocAmend2&gt;</w:t>
      </w:r>
      <w:r w:rsidRPr="009C138B">
        <w:t>Směrnice 2000/53/ES</w:t>
      </w:r>
      <w:r w:rsidRPr="003A1FAF">
        <w:rPr>
          <w:rStyle w:val="HideTWBExt"/>
          <w:noProof w:val="0"/>
        </w:rPr>
        <w:t>&lt;/DocAmend2&gt;</w:t>
      </w:r>
    </w:p>
    <w:p w:rsidR="003A1FAF" w:rsidRPr="009C138B" w:rsidRDefault="003A1FAF" w:rsidP="00EB6F1C">
      <w:r w:rsidRPr="003A1FAF">
        <w:rPr>
          <w:rStyle w:val="HideTWBExt"/>
          <w:noProof w:val="0"/>
        </w:rPr>
        <w:t>&lt;Article2&gt;</w:t>
      </w:r>
      <w:r w:rsidRPr="009C138B">
        <w:t>Čl. 8 – odst. 3</w:t>
      </w:r>
      <w:r w:rsidRPr="003A1FA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Platné znění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V článku 8 se odstavec 3 nahrazuje tímto:</w:t>
            </w:r>
          </w:p>
        </w:tc>
      </w:tr>
      <w:tr w:rsidR="003A1FAF" w:rsidRPr="009C138B" w:rsidTr="00EB6F1C">
        <w:trPr>
          <w:jc w:val="center"/>
        </w:trPr>
        <w:tc>
          <w:tcPr>
            <w:tcW w:w="4876" w:type="dxa"/>
          </w:tcPr>
          <w:p w:rsidR="003A1FAF" w:rsidRPr="009C138B" w:rsidRDefault="003A1FAF" w:rsidP="00EB6F1C">
            <w:pPr>
              <w:pStyle w:val="Normal6"/>
            </w:pPr>
            <w:r w:rsidRPr="009C138B">
              <w:rPr>
                <w:b/>
                <w:i/>
              </w:rPr>
              <w:t>„3.</w:t>
            </w:r>
            <w:r w:rsidRPr="009C138B">
              <w:tab/>
              <w:t>Členské státy přijmou opatření nezbytná, aby výrobci poskytovali pro každý typ nového vozidla uvedeného na trh informace pro demontáž ve lhůtě šesti měsíců po tomto uvedení na trh. Tyto informace uvádí v rozsahu potřebném pro zpracovatelská zařízení, aby splnila povinnosti podle této směrnice, jednotlivé součásti a materiály vozidla a umístění všech nebezpečných látek ve vozidlech, zejména pro splnění cílů uvedených v článku 7.“</w:t>
            </w:r>
          </w:p>
        </w:tc>
        <w:tc>
          <w:tcPr>
            <w:tcW w:w="4876" w:type="dxa"/>
          </w:tcPr>
          <w:p w:rsidR="003A1FAF" w:rsidRPr="009C138B" w:rsidRDefault="003A1FAF" w:rsidP="00EB6F1C">
            <w:pPr>
              <w:pStyle w:val="Normal6"/>
              <w:rPr>
                <w:szCs w:val="24"/>
              </w:rPr>
            </w:pPr>
            <w:r w:rsidRPr="009C138B">
              <w:t>"3.</w:t>
            </w:r>
            <w:r w:rsidRPr="009C138B">
              <w:tab/>
              <w:t>Členské státy přijmou opatření nezbytná, aby výrobci poskytovali pro každý typ nového vozidla uvedeného na trh informace pro demontáž ve lhůtě šesti měsíců po tomto uvedení na trh</w:t>
            </w:r>
            <w:r w:rsidRPr="009C138B">
              <w:rPr>
                <w:b/>
                <w:i/>
              </w:rPr>
              <w:t>, v elektronické podobě</w:t>
            </w:r>
            <w:r w:rsidRPr="009C138B">
              <w:t>. Tyto informace uvádí v rozsahu potřebném pro zpracovatelská zařízení, aby splnila povinnosti podle této směrnice, jednotlivé součásti a materiály vozidla a umístění všech nebezpečných látek ve vozidlech, zejména pro splnění cílů uvedených v článku 7.“</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13</w:t>
      </w:r>
      <w:r w:rsidRPr="003A1FAF">
        <w:rPr>
          <w:rStyle w:val="HideTWBExt"/>
          <w:b w:val="0"/>
          <w:noProof w:val="0"/>
        </w:rPr>
        <w:t>&lt;/NumAm&gt;</w:t>
      </w:r>
    </w:p>
    <w:p w:rsidR="003A1FAF" w:rsidRPr="009C138B" w:rsidRDefault="003A1FAF" w:rsidP="00EB6F1C">
      <w:pPr>
        <w:pStyle w:val="NormalBold12b"/>
        <w:keepNext/>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Čl. 1 – odst. -1 a (nový)</w:t>
      </w:r>
      <w:r w:rsidRPr="003A1FAF">
        <w:rPr>
          <w:rStyle w:val="HideTWBExt"/>
          <w:b w:val="0"/>
          <w:noProof w:val="0"/>
        </w:rPr>
        <w:t>&lt;/Article&gt;</w:t>
      </w:r>
    </w:p>
    <w:p w:rsidR="003A1FAF" w:rsidRPr="009C138B" w:rsidRDefault="003A1FAF" w:rsidP="00EB6F1C">
      <w:pPr>
        <w:keepNext/>
      </w:pPr>
      <w:r w:rsidRPr="003A1FAF">
        <w:rPr>
          <w:rStyle w:val="HideTWBExt"/>
          <w:noProof w:val="0"/>
        </w:rPr>
        <w:t>&lt;DocAmend2&gt;</w:t>
      </w:r>
      <w:r w:rsidRPr="009C138B">
        <w:t xml:space="preserve">Směrnice 2000/53/ES </w:t>
      </w:r>
      <w:r w:rsidRPr="003A1FAF">
        <w:rPr>
          <w:rStyle w:val="HideTWBExt"/>
          <w:noProof w:val="0"/>
        </w:rPr>
        <w:t>&lt;/DocAmend2&gt;</w:t>
      </w:r>
    </w:p>
    <w:p w:rsidR="003A1FAF" w:rsidRPr="009C138B" w:rsidRDefault="003A1FAF" w:rsidP="00EB6F1C">
      <w:r w:rsidRPr="003A1FAF">
        <w:rPr>
          <w:rStyle w:val="HideTWBExt"/>
          <w:noProof w:val="0"/>
        </w:rPr>
        <w:t>&lt;Article2&gt;</w:t>
      </w:r>
      <w:r w:rsidRPr="009C138B">
        <w:t>Článek 8 a (nový)</w:t>
      </w:r>
      <w:r w:rsidRPr="003A1FAF">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Znění navržené Komisí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Vkládá se nový článek, který zní:</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„Článek 8a</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Nástroje na podporu přechodu k hospodářství, které bude více oběhové.</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w:t>
            </w:r>
            <w:r w:rsidRPr="009C138B">
              <w:tab/>
            </w:r>
            <w:r w:rsidRPr="009C138B">
              <w:rPr>
                <w:b/>
                <w:i/>
              </w:rPr>
              <w:t>Ve snaze přispět k plnění cílů stanovených v této směrnici uplatní členské státy vhodné ekonomické nástroje či jiná opatření. Za tímto účelem mohou členské státy využívat ekonomické nástroje či jiná opatření uvedená v příloze IIa.</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2.</w:t>
            </w:r>
            <w:r w:rsidRPr="009C138B">
              <w:tab/>
            </w:r>
            <w:r w:rsidRPr="009C138B">
              <w:rPr>
                <w:b/>
                <w:i/>
              </w:rPr>
              <w:t>Členské státy o konkrétních ekonomických nástrojích či jiných opatřeních zavedených v souladu s odstavcem 1 informují Komisi do ... [insert date eighteen months after the entry into force of this Directive] a každých pět let po tomto datu.“</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14</w:t>
      </w:r>
      <w:r w:rsidRPr="003A1FAF">
        <w:rPr>
          <w:rStyle w:val="HideTWBExt"/>
          <w:b w:val="0"/>
          <w:noProof w:val="0"/>
        </w:rPr>
        <w:t>&lt;/NumAm&gt;</w:t>
      </w:r>
    </w:p>
    <w:p w:rsidR="003A1FAF" w:rsidRPr="009C138B" w:rsidRDefault="003A1FAF" w:rsidP="00EB6F1C">
      <w:pPr>
        <w:pStyle w:val="NormalBold12b"/>
        <w:keepNext/>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Čl. 1 – odst. 1 – bod 2</w:t>
      </w:r>
      <w:r w:rsidRPr="003A1FAF">
        <w:rPr>
          <w:rStyle w:val="HideTWBExt"/>
          <w:b w:val="0"/>
          <w:noProof w:val="0"/>
        </w:rPr>
        <w:t>&lt;/Article&gt;</w:t>
      </w:r>
    </w:p>
    <w:p w:rsidR="003A1FAF" w:rsidRPr="009C138B" w:rsidRDefault="003A1FAF" w:rsidP="00EB6F1C">
      <w:pPr>
        <w:keepNext/>
      </w:pPr>
      <w:r w:rsidRPr="003A1FAF">
        <w:rPr>
          <w:rStyle w:val="HideTWBExt"/>
          <w:noProof w:val="0"/>
        </w:rPr>
        <w:t>&lt;DocAmend2&gt;</w:t>
      </w:r>
      <w:r w:rsidRPr="009C138B">
        <w:t xml:space="preserve">Směrnice 2000/53/ES </w:t>
      </w:r>
      <w:r w:rsidRPr="003A1FAF">
        <w:rPr>
          <w:rStyle w:val="HideTWBExt"/>
          <w:noProof w:val="0"/>
        </w:rPr>
        <w:t>&lt;/DocAmend2&gt;</w:t>
      </w:r>
    </w:p>
    <w:p w:rsidR="003A1FAF" w:rsidRPr="009C138B" w:rsidRDefault="003A1FAF" w:rsidP="00EB6F1C">
      <w:r w:rsidRPr="003A1FAF">
        <w:rPr>
          <w:rStyle w:val="HideTWBExt"/>
          <w:noProof w:val="0"/>
        </w:rPr>
        <w:t>&lt;Article2&gt;</w:t>
      </w:r>
      <w:r w:rsidRPr="009C138B">
        <w:t>Čl. 9 – odst. 1a až 1d</w:t>
      </w:r>
      <w:r w:rsidRPr="003A1FA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Znění navržené Komisí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r w:rsidRPr="009C138B">
              <w:t>1a.</w:t>
            </w:r>
            <w:r w:rsidRPr="009C138B">
              <w:tab/>
              <w:t>Členské státy předávají Komisi údaje týkající se provádění čl. 7 odst. 2 za každý kalendářní rok. Předávají tyto údaje elektronicky před uplynutím 18 měsíců od konce vykazovaného roku, pro který byly údaje shromážděny. Údaje jsou předkládány ve formátu, který stanoví Komise v souladu s odstavcem 1d. První zpráva musí zahrnovat údaje za období od 1. ledna [enter year of transposition of this Directive + 1 year] do 31. prosince [enter year of transposition of this Directive + 1 year].</w:t>
            </w:r>
          </w:p>
        </w:tc>
        <w:tc>
          <w:tcPr>
            <w:tcW w:w="4876" w:type="dxa"/>
          </w:tcPr>
          <w:p w:rsidR="003A1FAF" w:rsidRPr="009C138B" w:rsidRDefault="003A1FAF" w:rsidP="00EB6F1C">
            <w:pPr>
              <w:pStyle w:val="Normal6"/>
              <w:rPr>
                <w:szCs w:val="24"/>
              </w:rPr>
            </w:pPr>
            <w:r w:rsidRPr="009C138B">
              <w:t>1a.</w:t>
            </w:r>
            <w:r w:rsidRPr="009C138B">
              <w:tab/>
              <w:t xml:space="preserve">Členské státy předávají Komisi údaje týkající se provádění čl. 7 odst. 2 za každý kalendářní rok. Předávají tyto údaje elektronicky před uplynutím 18 měsíců od konce vykazovaného roku, pro který byly údaje shromážděny. </w:t>
            </w:r>
            <w:r w:rsidRPr="009C138B">
              <w:rPr>
                <w:b/>
                <w:i/>
              </w:rPr>
              <w:t xml:space="preserve">Aby se zajistilo, že budou </w:t>
            </w:r>
            <w:r w:rsidRPr="009C138B">
              <w:t>údaje</w:t>
            </w:r>
            <w:r w:rsidRPr="009C138B">
              <w:rPr>
                <w:b/>
                <w:i/>
              </w:rPr>
              <w:t xml:space="preserve"> srovnatelné,</w:t>
            </w:r>
            <w:r w:rsidRPr="009C138B">
              <w:t xml:space="preserve"> jsou </w:t>
            </w:r>
            <w:r w:rsidRPr="009C138B">
              <w:rPr>
                <w:b/>
                <w:i/>
              </w:rPr>
              <w:t xml:space="preserve">shromažďovány a zpracovávány za použití harmonizované metodiky a </w:t>
            </w:r>
            <w:r w:rsidRPr="009C138B">
              <w:t>předkládány ve formátu, který stanoví Komise v souladu s odstavcem 1d</w:t>
            </w:r>
            <w:r w:rsidRPr="009C138B">
              <w:rPr>
                <w:b/>
                <w:i/>
              </w:rPr>
              <w:t xml:space="preserve"> a který podpoří cíle týkající se opětovného využití a veřejně přístupných údajů</w:t>
            </w:r>
            <w:r w:rsidRPr="009C138B">
              <w:t>. První zpráva musí zahrnovat údaje za období od 1. ledna [enter year of transposition of this Directive + 1 year] do 31. prosince [enter year of transposition of this Directive + 1 year].</w:t>
            </w:r>
          </w:p>
        </w:tc>
      </w:tr>
      <w:tr w:rsidR="003A1FAF" w:rsidRPr="009C138B" w:rsidTr="00EB6F1C">
        <w:trPr>
          <w:jc w:val="center"/>
        </w:trPr>
        <w:tc>
          <w:tcPr>
            <w:tcW w:w="4876" w:type="dxa"/>
          </w:tcPr>
          <w:p w:rsidR="003A1FAF" w:rsidRPr="009C138B" w:rsidRDefault="003A1FAF" w:rsidP="00EB6F1C">
            <w:pPr>
              <w:pStyle w:val="Normal6"/>
            </w:pPr>
            <w:r w:rsidRPr="009C138B">
              <w:t>1b.</w:t>
            </w:r>
            <w:r w:rsidRPr="009C138B">
              <w:tab/>
              <w:t>K údajům, jež členský stát předloží podle tohoto článku, musí být připojena zpráva o kontrole kvality.</w:t>
            </w:r>
          </w:p>
        </w:tc>
        <w:tc>
          <w:tcPr>
            <w:tcW w:w="4876" w:type="dxa"/>
          </w:tcPr>
          <w:p w:rsidR="003A1FAF" w:rsidRPr="009C138B" w:rsidRDefault="003A1FAF" w:rsidP="00EB6F1C">
            <w:pPr>
              <w:pStyle w:val="Normal6"/>
              <w:rPr>
                <w:szCs w:val="24"/>
              </w:rPr>
            </w:pPr>
            <w:r w:rsidRPr="009C138B">
              <w:t>1b.</w:t>
            </w:r>
            <w:r w:rsidRPr="009C138B">
              <w:tab/>
              <w:t xml:space="preserve">K údajům, jež členský stát předloží podle tohoto článku, musí být připojena zpráva o kontrole kvality. </w:t>
            </w:r>
            <w:r w:rsidRPr="009C138B">
              <w:rPr>
                <w:b/>
                <w:i/>
              </w:rPr>
              <w:t>Zpráva o kontrole kvality je vypracována v souladu s harmonizovaným formátem.</w:t>
            </w:r>
          </w:p>
        </w:tc>
      </w:tr>
      <w:tr w:rsidR="003A1FAF" w:rsidRPr="009C138B" w:rsidTr="00EB6F1C">
        <w:trPr>
          <w:jc w:val="center"/>
        </w:trPr>
        <w:tc>
          <w:tcPr>
            <w:tcW w:w="4876" w:type="dxa"/>
          </w:tcPr>
          <w:p w:rsidR="003A1FAF" w:rsidRPr="009C138B" w:rsidRDefault="003A1FAF" w:rsidP="00EB6F1C">
            <w:pPr>
              <w:pStyle w:val="Normal6"/>
            </w:pPr>
            <w:r w:rsidRPr="009C138B">
              <w:t>1c.</w:t>
            </w:r>
            <w:r w:rsidRPr="009C138B">
              <w:tab/>
              <w:t>Komise přezkoumá údaje předané v souladu s tímto článkem a zprávu o výsledcích přezkumu zveřejní. Zpráva posoudí organizaci sběru údajů, zdrojů údajů a metodiku použitou v členských státech a rovněž úplnost, spolehlivost, včasnost a konzistentnost těchto údajů. Posouzení může obsahovat konkrétní doporučení ke zlepšení. Tato zpráva se vypracovává každé tři roky.</w:t>
            </w:r>
          </w:p>
        </w:tc>
        <w:tc>
          <w:tcPr>
            <w:tcW w:w="4876" w:type="dxa"/>
          </w:tcPr>
          <w:p w:rsidR="003A1FAF" w:rsidRPr="009C138B" w:rsidRDefault="003A1FAF" w:rsidP="00EB6F1C">
            <w:pPr>
              <w:pStyle w:val="Normal6"/>
              <w:rPr>
                <w:szCs w:val="24"/>
              </w:rPr>
            </w:pPr>
            <w:r w:rsidRPr="009C138B">
              <w:t>1c.</w:t>
            </w:r>
            <w:r w:rsidRPr="009C138B">
              <w:tab/>
              <w:t>Komise přezkoumá údaje předané v souladu s tímto článkem a zprávu o výsledcích přezkumu zveřejní. Zpráva posoudí organizaci sběru údajů, zdrojů údajů a metodiku použitou v členských státech a rovněž úplnost, spolehlivost, včasnost a konzistentnost těchto údajů</w:t>
            </w:r>
            <w:r w:rsidRPr="009C138B">
              <w:rPr>
                <w:b/>
                <w:i/>
              </w:rPr>
              <w:t xml:space="preserve"> a dostupnost veřejně přístupných údajů</w:t>
            </w:r>
            <w:r w:rsidRPr="009C138B">
              <w:t xml:space="preserve">. Posouzení může obsahovat konkrétní doporučení ke zlepšení. Tato zpráva se vypracovává </w:t>
            </w:r>
            <w:r w:rsidRPr="009C138B">
              <w:rPr>
                <w:b/>
                <w:i/>
              </w:rPr>
              <w:t xml:space="preserve">devět měsíců po prvním předání údajů ze strany členských států a poté </w:t>
            </w:r>
            <w:r w:rsidRPr="009C138B">
              <w:t>každé tři roky.</w:t>
            </w:r>
            <w:r w:rsidRPr="009C138B">
              <w:rPr>
                <w:b/>
                <w:i/>
              </w:rPr>
              <w:t>“</w:t>
            </w:r>
          </w:p>
        </w:tc>
      </w:tr>
      <w:tr w:rsidR="003A1FAF" w:rsidRPr="009C138B" w:rsidTr="00EB6F1C">
        <w:trPr>
          <w:jc w:val="center"/>
        </w:trPr>
        <w:tc>
          <w:tcPr>
            <w:tcW w:w="4876" w:type="dxa"/>
          </w:tcPr>
          <w:p w:rsidR="003A1FAF" w:rsidRPr="009C138B" w:rsidRDefault="003A1FAF" w:rsidP="00EB6F1C">
            <w:pPr>
              <w:pStyle w:val="Normal6"/>
            </w:pPr>
            <w:r w:rsidRPr="009C138B">
              <w:t>1d.</w:t>
            </w:r>
            <w:r w:rsidRPr="009C138B">
              <w:tab/>
              <w:t>Komise přijme prováděcí akty za účelem stanovení formátu pro vykazování údajů v souladu s odstavcem 1a. Tyto prováděcí akty se přijímají postupem podle čl. 11 odst. 2.</w:t>
            </w:r>
            <w:r w:rsidRPr="009C138B">
              <w:rPr>
                <w:b/>
                <w:i/>
              </w:rPr>
              <w:t>“</w:t>
            </w:r>
          </w:p>
        </w:tc>
        <w:tc>
          <w:tcPr>
            <w:tcW w:w="4876" w:type="dxa"/>
          </w:tcPr>
          <w:p w:rsidR="003A1FAF" w:rsidRPr="009C138B" w:rsidRDefault="003A1FAF" w:rsidP="00EB6F1C">
            <w:pPr>
              <w:pStyle w:val="Normal6"/>
              <w:rPr>
                <w:szCs w:val="24"/>
              </w:rPr>
            </w:pPr>
            <w:r w:rsidRPr="009C138B">
              <w:t>1d.</w:t>
            </w:r>
            <w:r w:rsidRPr="009C138B">
              <w:tab/>
              <w:t xml:space="preserve">Komise přijme prováděcí akty za účelem stanovení </w:t>
            </w:r>
            <w:r w:rsidRPr="009C138B">
              <w:rPr>
                <w:b/>
                <w:i/>
              </w:rPr>
              <w:t xml:space="preserve">harmonizované metodiky pro sběr údajů a jejich zpracovávání a </w:t>
            </w:r>
            <w:r w:rsidRPr="009C138B">
              <w:t>formátu pro</w:t>
            </w:r>
            <w:r w:rsidRPr="009C138B">
              <w:rPr>
                <w:b/>
                <w:i/>
              </w:rPr>
              <w:t xml:space="preserve"> srovnatelné</w:t>
            </w:r>
            <w:r w:rsidRPr="009C138B">
              <w:t xml:space="preserve"> vykazování údajů v souladu s odstavcem 1a</w:t>
            </w:r>
            <w:r w:rsidRPr="009C138B">
              <w:rPr>
                <w:b/>
                <w:i/>
              </w:rPr>
              <w:t xml:space="preserve"> a pro formát zprávy o kontrole kvality uvedené v odstavci 1b</w:t>
            </w:r>
            <w:r w:rsidRPr="009C138B">
              <w:t>. Tyto prováděcí akty se přijímají postupem podle čl. 11 odst. 2.</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15</w:t>
      </w:r>
      <w:r w:rsidRPr="003A1FAF">
        <w:rPr>
          <w:rStyle w:val="HideTWBExt"/>
          <w:b w:val="0"/>
          <w:noProof w:val="0"/>
        </w:rPr>
        <w:t>&lt;/NumAm&gt;</w:t>
      </w:r>
    </w:p>
    <w:p w:rsidR="003A1FAF" w:rsidRPr="009C138B" w:rsidRDefault="003A1FAF" w:rsidP="00EB6F1C">
      <w:pPr>
        <w:pStyle w:val="NormalBold12b"/>
        <w:keepNext/>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Čl. 1 – odst. 1 a (nový)</w:t>
      </w:r>
      <w:r w:rsidRPr="003A1FAF">
        <w:rPr>
          <w:rStyle w:val="HideTWBExt"/>
          <w:b w:val="0"/>
          <w:noProof w:val="0"/>
        </w:rPr>
        <w:t>&lt;/Article&gt;</w:t>
      </w:r>
    </w:p>
    <w:p w:rsidR="003A1FAF" w:rsidRPr="009C138B" w:rsidRDefault="003A1FAF" w:rsidP="00EB6F1C">
      <w:pPr>
        <w:keepNext/>
      </w:pPr>
      <w:r w:rsidRPr="003A1FAF">
        <w:rPr>
          <w:rStyle w:val="HideTWBExt"/>
          <w:noProof w:val="0"/>
        </w:rPr>
        <w:t>&lt;DocAmend2&gt;</w:t>
      </w:r>
      <w:r w:rsidRPr="009C138B">
        <w:t xml:space="preserve">Směrnice 2000/53/ES </w:t>
      </w:r>
      <w:r w:rsidRPr="003A1FAF">
        <w:rPr>
          <w:rStyle w:val="HideTWBExt"/>
          <w:noProof w:val="0"/>
        </w:rPr>
        <w:t>&lt;/DocAmend2&gt;</w:t>
      </w:r>
    </w:p>
    <w:p w:rsidR="003A1FAF" w:rsidRPr="009C138B" w:rsidRDefault="003A1FAF" w:rsidP="00EB6F1C">
      <w:r w:rsidRPr="003A1FAF">
        <w:rPr>
          <w:rStyle w:val="HideTWBExt"/>
          <w:noProof w:val="0"/>
        </w:rPr>
        <w:t>&lt;Article2&gt;</w:t>
      </w:r>
      <w:r w:rsidRPr="009C138B">
        <w:t>Příloha II a (nová)</w:t>
      </w:r>
      <w:r w:rsidRPr="003A1FA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Znění navržené Komisí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Vkládá se příloha IIa, jak je stanoveno v příloze I této směrnice.</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16</w:t>
      </w:r>
      <w:r w:rsidRPr="003A1FAF">
        <w:rPr>
          <w:rStyle w:val="HideTWBExt"/>
          <w:b w:val="0"/>
          <w:noProof w:val="0"/>
        </w:rPr>
        <w:t>&lt;/NumAm&gt;</w:t>
      </w:r>
    </w:p>
    <w:p w:rsidR="003A1FAF" w:rsidRPr="009C138B" w:rsidRDefault="003A1FAF" w:rsidP="00EB6F1C">
      <w:pPr>
        <w:pStyle w:val="NormalBold12b"/>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Čl. 2 – odst. 1 – bod -1 (nový)</w:t>
      </w:r>
      <w:r w:rsidRPr="003A1FAF">
        <w:rPr>
          <w:rStyle w:val="HideTWBExt"/>
          <w:b w:val="0"/>
          <w:noProof w:val="0"/>
        </w:rPr>
        <w:t>&lt;/Article&gt;</w:t>
      </w:r>
    </w:p>
    <w:p w:rsidR="003A1FAF" w:rsidRPr="009C138B" w:rsidRDefault="003A1FAF" w:rsidP="00EB6F1C">
      <w:pPr>
        <w:keepNext/>
      </w:pPr>
      <w:r w:rsidRPr="003A1FAF">
        <w:rPr>
          <w:rStyle w:val="HideTWBExt"/>
          <w:noProof w:val="0"/>
        </w:rPr>
        <w:t>&lt;DocAmend2&gt;</w:t>
      </w:r>
      <w:r w:rsidRPr="009C138B">
        <w:t>Směrnice 2006/66/ES</w:t>
      </w:r>
      <w:r w:rsidRPr="003A1FAF">
        <w:rPr>
          <w:rStyle w:val="HideTWBExt"/>
          <w:noProof w:val="0"/>
        </w:rPr>
        <w:t>&lt;/DocAmend2&gt;</w:t>
      </w:r>
    </w:p>
    <w:p w:rsidR="003A1FAF" w:rsidRPr="009C138B" w:rsidRDefault="003A1FAF" w:rsidP="00EB6F1C">
      <w:r w:rsidRPr="003A1FAF">
        <w:rPr>
          <w:rStyle w:val="HideTWBExt"/>
          <w:noProof w:val="0"/>
        </w:rPr>
        <w:t>&lt;Article2&gt;</w:t>
      </w:r>
      <w:r w:rsidRPr="009C138B">
        <w:t>Čl. 15 – odst. 1</w:t>
      </w:r>
      <w:r w:rsidRPr="003A1FA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Platné znění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pPr>
            <w:r w:rsidRPr="009C138B">
              <w:rPr>
                <w:b/>
                <w:i/>
              </w:rPr>
              <w:t>(-1) V článku 15 se odstavec 1 nahrazuje tímto:</w:t>
            </w:r>
          </w:p>
        </w:tc>
      </w:tr>
      <w:tr w:rsidR="003A1FAF" w:rsidRPr="009C138B" w:rsidTr="00EB6F1C">
        <w:trPr>
          <w:jc w:val="center"/>
        </w:trPr>
        <w:tc>
          <w:tcPr>
            <w:tcW w:w="4876" w:type="dxa"/>
          </w:tcPr>
          <w:p w:rsidR="003A1FAF" w:rsidRPr="009C138B" w:rsidRDefault="003A1FAF" w:rsidP="00EB6F1C">
            <w:pPr>
              <w:pStyle w:val="Normal6"/>
            </w:pPr>
            <w:r w:rsidRPr="009C138B">
              <w:t>„1</w:t>
            </w:r>
            <w:r w:rsidRPr="009C138B">
              <w:tab/>
            </w:r>
            <w:r w:rsidRPr="009C138B">
              <w:rPr>
                <w:b/>
                <w:i/>
              </w:rPr>
              <w:t>Zpracování</w:t>
            </w:r>
            <w:r w:rsidRPr="009C138B">
              <w:t xml:space="preserve"> a</w:t>
            </w:r>
            <w:r w:rsidRPr="009C138B">
              <w:rPr>
                <w:b/>
                <w:i/>
              </w:rPr>
              <w:t> recyklace</w:t>
            </w:r>
            <w:r w:rsidRPr="009C138B">
              <w:t xml:space="preserve"> mohou být prováděny mimo dotyčný členský stát nebo mimo Společenství za předpokladu, že přeprava odpadních baterií a</w:t>
            </w:r>
            <w:r w:rsidRPr="009C138B">
              <w:rPr>
                <w:b/>
                <w:i/>
              </w:rPr>
              <w:t> </w:t>
            </w:r>
            <w:r w:rsidRPr="009C138B">
              <w:t>akumulátorů je v</w:t>
            </w:r>
            <w:r w:rsidRPr="009C138B">
              <w:rPr>
                <w:b/>
                <w:i/>
              </w:rPr>
              <w:t> </w:t>
            </w:r>
            <w:r w:rsidRPr="009C138B">
              <w:t>souladu s</w:t>
            </w:r>
            <w:r w:rsidRPr="009C138B">
              <w:rPr>
                <w:b/>
                <w:i/>
              </w:rPr>
              <w:t> </w:t>
            </w:r>
            <w:r w:rsidRPr="009C138B">
              <w:t>nařízením Rady (EHS) č.</w:t>
            </w:r>
            <w:r w:rsidRPr="009C138B">
              <w:rPr>
                <w:b/>
                <w:i/>
              </w:rPr>
              <w:t> </w:t>
            </w:r>
            <w:r w:rsidRPr="009C138B">
              <w:t>259/93 ze dne 1.</w:t>
            </w:r>
            <w:r w:rsidRPr="009C138B">
              <w:rPr>
                <w:b/>
                <w:i/>
              </w:rPr>
              <w:t> </w:t>
            </w:r>
            <w:r w:rsidRPr="009C138B">
              <w:t>února 1993 o</w:t>
            </w:r>
            <w:r w:rsidRPr="009C138B">
              <w:rPr>
                <w:b/>
                <w:i/>
              </w:rPr>
              <w:t> </w:t>
            </w:r>
            <w:r w:rsidRPr="009C138B">
              <w:t>dozoru nad přepravou odpadů v</w:t>
            </w:r>
            <w:r w:rsidRPr="009C138B">
              <w:rPr>
                <w:b/>
                <w:i/>
              </w:rPr>
              <w:t> </w:t>
            </w:r>
            <w:r w:rsidRPr="009C138B">
              <w:t>rámci Evropského společenství, do něj a</w:t>
            </w:r>
            <w:r w:rsidRPr="009C138B">
              <w:rPr>
                <w:b/>
                <w:i/>
              </w:rPr>
              <w:t> </w:t>
            </w:r>
            <w:r w:rsidRPr="009C138B">
              <w:t>z</w:t>
            </w:r>
            <w:r w:rsidRPr="009C138B">
              <w:rPr>
                <w:b/>
                <w:i/>
              </w:rPr>
              <w:t> </w:t>
            </w:r>
            <w:r w:rsidRPr="009C138B">
              <w:t>něj a</w:t>
            </w:r>
            <w:r w:rsidRPr="009C138B">
              <w:rPr>
                <w:b/>
                <w:i/>
              </w:rPr>
              <w:t> </w:t>
            </w:r>
            <w:r w:rsidRPr="009C138B">
              <w:t>o</w:t>
            </w:r>
            <w:r w:rsidRPr="009C138B">
              <w:rPr>
                <w:b/>
                <w:i/>
              </w:rPr>
              <w:t> </w:t>
            </w:r>
            <w:r w:rsidRPr="009C138B">
              <w:t>její kontrole (</w:t>
            </w:r>
            <w:r w:rsidRPr="009C138B">
              <w:rPr>
                <w:vertAlign w:val="superscript"/>
              </w:rPr>
              <w:t>1</w:t>
            </w:r>
            <w:r w:rsidRPr="009C138B">
              <w:t>).“</w:t>
            </w:r>
          </w:p>
        </w:tc>
        <w:tc>
          <w:tcPr>
            <w:tcW w:w="4876" w:type="dxa"/>
          </w:tcPr>
          <w:p w:rsidR="003A1FAF" w:rsidRPr="009C138B" w:rsidRDefault="003A1FAF" w:rsidP="00EB6F1C">
            <w:pPr>
              <w:pStyle w:val="Normal6"/>
              <w:rPr>
                <w:szCs w:val="24"/>
              </w:rPr>
            </w:pPr>
            <w:r w:rsidRPr="009C138B">
              <w:t>„1</w:t>
            </w:r>
            <w:r w:rsidRPr="009C138B">
              <w:tab/>
            </w:r>
            <w:r w:rsidRPr="009C138B">
              <w:rPr>
                <w:b/>
                <w:i/>
              </w:rPr>
              <w:t>Aniž by ustupovaly do pozadí priority hierarchie odpadu</w:t>
            </w:r>
            <w:r w:rsidRPr="009C138B">
              <w:t xml:space="preserve"> a</w:t>
            </w:r>
            <w:r w:rsidRPr="009C138B">
              <w:rPr>
                <w:b/>
                <w:i/>
              </w:rPr>
              <w:t xml:space="preserve"> dopad dopravy na životní prostředí,</w:t>
            </w:r>
            <w:r w:rsidRPr="009C138B">
              <w:t xml:space="preserve"> mohou být </w:t>
            </w:r>
            <w:r w:rsidRPr="009C138B">
              <w:rPr>
                <w:b/>
                <w:i/>
              </w:rPr>
              <w:t xml:space="preserve">zpracování a recyklace </w:t>
            </w:r>
            <w:r w:rsidRPr="009C138B">
              <w:t>prováděny mimo dotyčný členský stát nebo mimo Společenství za předpokladu, že přeprava odpadních baterií a</w:t>
            </w:r>
            <w:r w:rsidRPr="009C138B">
              <w:rPr>
                <w:b/>
                <w:i/>
              </w:rPr>
              <w:t xml:space="preserve"> </w:t>
            </w:r>
            <w:r w:rsidRPr="009C138B">
              <w:t>akumulátorů je v</w:t>
            </w:r>
            <w:r w:rsidRPr="009C138B">
              <w:rPr>
                <w:b/>
                <w:i/>
              </w:rPr>
              <w:t xml:space="preserve"> </w:t>
            </w:r>
            <w:r w:rsidRPr="009C138B">
              <w:t>souladu s</w:t>
            </w:r>
            <w:r w:rsidRPr="009C138B">
              <w:rPr>
                <w:b/>
                <w:i/>
              </w:rPr>
              <w:t xml:space="preserve"> </w:t>
            </w:r>
            <w:r w:rsidRPr="009C138B">
              <w:t>nařízením Rady (EHS) č.</w:t>
            </w:r>
            <w:r w:rsidRPr="009C138B">
              <w:rPr>
                <w:b/>
                <w:i/>
              </w:rPr>
              <w:t xml:space="preserve"> </w:t>
            </w:r>
            <w:r w:rsidRPr="009C138B">
              <w:t>259/93 ze dne 1.</w:t>
            </w:r>
            <w:r w:rsidRPr="009C138B">
              <w:rPr>
                <w:b/>
                <w:i/>
              </w:rPr>
              <w:t xml:space="preserve"> </w:t>
            </w:r>
            <w:r w:rsidRPr="009C138B">
              <w:t>února 1993 o</w:t>
            </w:r>
            <w:r w:rsidRPr="009C138B">
              <w:rPr>
                <w:b/>
                <w:i/>
              </w:rPr>
              <w:t xml:space="preserve"> </w:t>
            </w:r>
            <w:r w:rsidRPr="009C138B">
              <w:t>dozoru nad přepravou odpadů v</w:t>
            </w:r>
            <w:r w:rsidRPr="009C138B">
              <w:rPr>
                <w:b/>
                <w:i/>
              </w:rPr>
              <w:t xml:space="preserve"> </w:t>
            </w:r>
            <w:r w:rsidRPr="009C138B">
              <w:t>rámci Evropského společenství, do něj a</w:t>
            </w:r>
            <w:r w:rsidRPr="009C138B">
              <w:rPr>
                <w:b/>
                <w:i/>
              </w:rPr>
              <w:t xml:space="preserve"> </w:t>
            </w:r>
            <w:r w:rsidRPr="009C138B">
              <w:t>z</w:t>
            </w:r>
            <w:r w:rsidRPr="009C138B">
              <w:rPr>
                <w:b/>
                <w:i/>
              </w:rPr>
              <w:t xml:space="preserve"> </w:t>
            </w:r>
            <w:r w:rsidRPr="009C138B">
              <w:t>něj a</w:t>
            </w:r>
            <w:r w:rsidRPr="009C138B">
              <w:rPr>
                <w:b/>
                <w:i/>
              </w:rPr>
              <w:t xml:space="preserve"> </w:t>
            </w:r>
            <w:r w:rsidRPr="009C138B">
              <w:t>o</w:t>
            </w:r>
            <w:r w:rsidRPr="009C138B">
              <w:rPr>
                <w:b/>
                <w:i/>
              </w:rPr>
              <w:t xml:space="preserve"> </w:t>
            </w:r>
            <w:r w:rsidRPr="009C138B">
              <w:t>její kontrole (</w:t>
            </w:r>
            <w:r w:rsidRPr="009C138B">
              <w:rPr>
                <w:vertAlign w:val="superscript"/>
              </w:rPr>
              <w:t>1</w:t>
            </w:r>
            <w:r w:rsidRPr="009C138B">
              <w:t>).“</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Členské státy přijmou nezbytná opatření, aby zabránily nezákonné přepravě odpadu.“</w:t>
            </w:r>
          </w:p>
        </w:tc>
      </w:tr>
      <w:tr w:rsidR="003A1FAF" w:rsidRPr="009C138B" w:rsidTr="00EB6F1C">
        <w:trPr>
          <w:jc w:val="center"/>
        </w:trPr>
        <w:tc>
          <w:tcPr>
            <w:tcW w:w="4876" w:type="dxa"/>
          </w:tcPr>
          <w:p w:rsidR="003A1FAF" w:rsidRPr="009C138B" w:rsidRDefault="003A1FAF" w:rsidP="00EB6F1C">
            <w:pPr>
              <w:pStyle w:val="Normal6"/>
            </w:pPr>
            <w:r w:rsidRPr="009C138B">
              <w:t>__________________</w:t>
            </w:r>
          </w:p>
        </w:tc>
        <w:tc>
          <w:tcPr>
            <w:tcW w:w="4876" w:type="dxa"/>
          </w:tcPr>
          <w:p w:rsidR="003A1FAF" w:rsidRPr="009C138B" w:rsidRDefault="003A1FAF" w:rsidP="00EB6F1C">
            <w:pPr>
              <w:pStyle w:val="Normal6"/>
              <w:rPr>
                <w:b/>
                <w:i/>
              </w:rPr>
            </w:pPr>
            <w:r w:rsidRPr="009C138B">
              <w:rPr>
                <w:b/>
                <w:i/>
              </w:rPr>
              <w:t>__________________</w:t>
            </w:r>
          </w:p>
        </w:tc>
      </w:tr>
      <w:tr w:rsidR="003A1FAF" w:rsidRPr="009C138B" w:rsidTr="00EB6F1C">
        <w:trPr>
          <w:jc w:val="center"/>
        </w:trPr>
        <w:tc>
          <w:tcPr>
            <w:tcW w:w="4876" w:type="dxa"/>
          </w:tcPr>
          <w:p w:rsidR="003A1FAF" w:rsidRPr="009C138B" w:rsidRDefault="003A1FAF" w:rsidP="00EB6F1C">
            <w:pPr>
              <w:autoSpaceDE w:val="0"/>
              <w:autoSpaceDN w:val="0"/>
              <w:adjustRightInd w:val="0"/>
              <w:rPr>
                <w:rFonts w:ascii="EUAlbertina-Regu" w:hAnsi="EUAlbertina-Regu" w:cs="EUAlbertina-Regu"/>
                <w:sz w:val="17"/>
                <w:szCs w:val="17"/>
              </w:rPr>
            </w:pPr>
            <w:r w:rsidRPr="009C138B">
              <w:t>(</w:t>
            </w:r>
            <w:r w:rsidRPr="009C138B">
              <w:rPr>
                <w:vertAlign w:val="superscript"/>
              </w:rPr>
              <w:t>1</w:t>
            </w:r>
            <w:r w:rsidRPr="009C138B">
              <w:t>) Úř. věst. L 30, 6.2.1993, s. 1. Nařízení naposledy pozměněné nařízením Komise (ES) č. 2557/2001 (Úř. věst. L 349, 31.12.2001, s. 1).</w:t>
            </w:r>
          </w:p>
        </w:tc>
        <w:tc>
          <w:tcPr>
            <w:tcW w:w="4876" w:type="dxa"/>
          </w:tcPr>
          <w:p w:rsidR="003A1FAF" w:rsidRPr="009C138B" w:rsidRDefault="003A1FAF" w:rsidP="00EB6F1C">
            <w:pPr>
              <w:pStyle w:val="Normal6"/>
            </w:pPr>
            <w:r w:rsidRPr="009C138B">
              <w:t>(</w:t>
            </w:r>
            <w:r w:rsidRPr="009C138B">
              <w:rPr>
                <w:vertAlign w:val="superscript"/>
              </w:rPr>
              <w:t>1</w:t>
            </w:r>
            <w:r w:rsidRPr="009C138B">
              <w:t>) Úř. věst. L 30, 6.2.1993, s. 1. Nařízení naposledy pozměněné nařízením Komise (ES) č. 2557/2001 (Úř. věst. L 349, 31.12.2001, s. 1).</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17</w:t>
      </w:r>
      <w:r w:rsidRPr="003A1FAF">
        <w:rPr>
          <w:rStyle w:val="HideTWBExt"/>
          <w:b w:val="0"/>
          <w:noProof w:val="0"/>
        </w:rPr>
        <w:t>&lt;/NumAm&gt;</w:t>
      </w:r>
    </w:p>
    <w:p w:rsidR="003A1FAF" w:rsidRPr="009C138B" w:rsidRDefault="003A1FAF" w:rsidP="00EB6F1C">
      <w:pPr>
        <w:pStyle w:val="NormalBold12b"/>
        <w:keepNext/>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Čl. 2 – odst. 1 – bod -1 a (nový)</w:t>
      </w:r>
      <w:r w:rsidRPr="003A1FAF">
        <w:rPr>
          <w:rStyle w:val="HideTWBExt"/>
          <w:b w:val="0"/>
          <w:noProof w:val="0"/>
        </w:rPr>
        <w:t>&lt;/Article&gt;</w:t>
      </w:r>
    </w:p>
    <w:p w:rsidR="003A1FAF" w:rsidRPr="009C138B" w:rsidRDefault="003A1FAF" w:rsidP="00EB6F1C">
      <w:pPr>
        <w:keepNext/>
      </w:pPr>
      <w:r w:rsidRPr="003A1FAF">
        <w:rPr>
          <w:rStyle w:val="HideTWBExt"/>
          <w:noProof w:val="0"/>
        </w:rPr>
        <w:t>&lt;DocAmend2&gt;</w:t>
      </w:r>
      <w:r w:rsidRPr="009C138B">
        <w:t xml:space="preserve">Směrnice 2006/66/ES </w:t>
      </w:r>
      <w:r w:rsidRPr="003A1FAF">
        <w:rPr>
          <w:rStyle w:val="HideTWBExt"/>
          <w:noProof w:val="0"/>
        </w:rPr>
        <w:t>&lt;/DocAmend2&gt;</w:t>
      </w:r>
    </w:p>
    <w:p w:rsidR="003A1FAF" w:rsidRPr="009C138B" w:rsidRDefault="003A1FAF" w:rsidP="00EB6F1C">
      <w:r w:rsidRPr="003A1FAF">
        <w:rPr>
          <w:rStyle w:val="HideTWBExt"/>
          <w:noProof w:val="0"/>
        </w:rPr>
        <w:t>&lt;Article2&gt;</w:t>
      </w:r>
      <w:r w:rsidRPr="009C138B">
        <w:t>Článek 21 a (nový)</w:t>
      </w:r>
      <w:r w:rsidRPr="003A1FAF">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Znění navržené Komisí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-1a) Vkládá se nový článek, který zní:</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„Článek 21a</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Nástroje na podporu přechodu k hospodářství, které bude více oběhové</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w:t>
            </w:r>
            <w:r w:rsidRPr="009C138B">
              <w:tab/>
            </w:r>
            <w:r w:rsidRPr="009C138B">
              <w:rPr>
                <w:b/>
                <w:i/>
              </w:rPr>
              <w:t>Ve snaze přispět k plnění cílů stanovených v této směrnici uplatní členské státy vhodné ekonomické nástroje či jiná opatření. Za tímto účelem mohou členské státy využívat ekonomické nástroje či jiná opatření uvedená v příloze IVa.</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2.</w:t>
            </w:r>
            <w:r w:rsidRPr="009C138B">
              <w:tab/>
            </w:r>
            <w:r w:rsidRPr="009C138B">
              <w:rPr>
                <w:b/>
                <w:i/>
              </w:rPr>
              <w:t>Členské státy o konkrétních ekonomických nástrojích či jiných opatřeních zavedených v souladu s odstavcem 1 informují Komisi do ... [eighteen months after the entry into force of this Directive] a každých pět let po tomto datu.“</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18</w:t>
      </w:r>
      <w:r w:rsidRPr="003A1FAF">
        <w:rPr>
          <w:rStyle w:val="HideTWBExt"/>
          <w:b w:val="0"/>
          <w:noProof w:val="0"/>
        </w:rPr>
        <w:t>&lt;/NumAm&gt;</w:t>
      </w:r>
    </w:p>
    <w:p w:rsidR="003A1FAF" w:rsidRPr="009C138B" w:rsidRDefault="003A1FAF" w:rsidP="00EB6F1C">
      <w:pPr>
        <w:pStyle w:val="NormalBold12b"/>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r w:rsidRPr="003A1FAF">
        <w:rPr>
          <w:rStyle w:val="HideTWBExt"/>
          <w:noProof w:val="0"/>
        </w:rPr>
        <w:t>&lt;Article&gt;</w:t>
      </w:r>
      <w:r w:rsidRPr="009C138B">
        <w:rPr>
          <w:b/>
        </w:rPr>
        <w:t>Čl. 2 – odst. 1 – bod 1 a (nový)</w:t>
      </w:r>
      <w:r w:rsidRPr="003A1FAF">
        <w:rPr>
          <w:rStyle w:val="HideTWBExt"/>
          <w:noProof w:val="0"/>
        </w:rPr>
        <w:t>&lt;/Article&gt;</w:t>
      </w:r>
    </w:p>
    <w:p w:rsidR="003A1FAF" w:rsidRPr="009C138B" w:rsidRDefault="003A1FAF" w:rsidP="00EB6F1C">
      <w:pPr>
        <w:pStyle w:val="NormalBold"/>
        <w:rPr>
          <w:b w:val="0"/>
        </w:rPr>
      </w:pPr>
      <w:r w:rsidRPr="003A1FAF">
        <w:rPr>
          <w:rStyle w:val="HideTWBExt"/>
          <w:b w:val="0"/>
          <w:noProof w:val="0"/>
        </w:rPr>
        <w:t>&lt;DocAmend2&gt;</w:t>
      </w:r>
      <w:r w:rsidRPr="009C138B">
        <w:rPr>
          <w:b w:val="0"/>
        </w:rPr>
        <w:t>Směrnice 2006/66/ES</w:t>
      </w:r>
      <w:r w:rsidRPr="003A1FAF">
        <w:rPr>
          <w:rStyle w:val="HideTWBExt"/>
          <w:b w:val="0"/>
          <w:noProof w:val="0"/>
        </w:rPr>
        <w:t>&lt;/DocAmend2&gt;</w:t>
      </w:r>
    </w:p>
    <w:p w:rsidR="003A1FAF" w:rsidRPr="009C138B" w:rsidRDefault="003A1FAF" w:rsidP="00EB6F1C">
      <w:r w:rsidRPr="003A1FAF">
        <w:rPr>
          <w:rStyle w:val="HideTWBExt"/>
          <w:noProof w:val="0"/>
        </w:rPr>
        <w:t>&lt;Article2&gt;</w:t>
      </w:r>
      <w:r w:rsidRPr="009C138B">
        <w:t>Článek 22 a (nový)</w:t>
      </w:r>
      <w:r w:rsidRPr="003A1FAF">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Znění navržené Komisí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1a) Vkládá se nový článek, který zní:</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„Článek 22a</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Sběr, zpracování a předávání údajů</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w:t>
            </w:r>
            <w:r w:rsidRPr="009C138B">
              <w:tab/>
            </w:r>
            <w:r w:rsidRPr="009C138B">
              <w:rPr>
                <w:b/>
                <w:i/>
              </w:rPr>
              <w:t>K údajům, jež členský stát předloží podle článků 10 a 12, je připojena zpráva o kontrole kvality.</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2.</w:t>
            </w:r>
            <w:r w:rsidRPr="009C138B">
              <w:tab/>
            </w:r>
            <w:r w:rsidRPr="009C138B">
              <w:rPr>
                <w:b/>
                <w:i/>
              </w:rPr>
              <w:t>Metodiku pro sběr, zpracování a formát předávání údajů stanoví Komise prostřednictvím prováděcích aktů. Tyto prováděcí akty budou přijaty v souladu s přezkumným postupem uvedených v čl. 24 odst. 2.“</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19</w:t>
      </w:r>
      <w:r w:rsidRPr="003A1FAF">
        <w:rPr>
          <w:rStyle w:val="HideTWBExt"/>
          <w:b w:val="0"/>
          <w:noProof w:val="0"/>
        </w:rPr>
        <w:t>&lt;/NumAm&gt;</w:t>
      </w:r>
    </w:p>
    <w:p w:rsidR="003A1FAF" w:rsidRPr="009C138B" w:rsidRDefault="003A1FAF" w:rsidP="00EB6F1C">
      <w:pPr>
        <w:pStyle w:val="NormalBold12b"/>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Čl. 2 – odst. 1 – bod 2 – písm. b a (nové)</w:t>
      </w:r>
      <w:r w:rsidRPr="003A1FAF">
        <w:rPr>
          <w:rStyle w:val="HideTWBExt"/>
          <w:b w:val="0"/>
          <w:noProof w:val="0"/>
        </w:rPr>
        <w:t>&lt;/Article&gt;</w:t>
      </w:r>
    </w:p>
    <w:p w:rsidR="003A1FAF" w:rsidRPr="009C138B" w:rsidRDefault="003A1FAF" w:rsidP="00EB6F1C">
      <w:pPr>
        <w:keepNext/>
      </w:pPr>
      <w:r w:rsidRPr="003A1FAF">
        <w:rPr>
          <w:rStyle w:val="HideTWBExt"/>
          <w:noProof w:val="0"/>
        </w:rPr>
        <w:t>&lt;DocAmend2&gt;</w:t>
      </w:r>
      <w:r w:rsidRPr="009C138B">
        <w:t>Směrnice 2006/66/ES</w:t>
      </w:r>
      <w:r w:rsidRPr="003A1FAF">
        <w:rPr>
          <w:rStyle w:val="HideTWBExt"/>
          <w:noProof w:val="0"/>
        </w:rPr>
        <w:t>&lt;/DocAmend2&gt;</w:t>
      </w:r>
    </w:p>
    <w:p w:rsidR="003A1FAF" w:rsidRPr="009C138B" w:rsidRDefault="003A1FAF" w:rsidP="00EB6F1C">
      <w:r w:rsidRPr="003A1FAF">
        <w:rPr>
          <w:rStyle w:val="HideTWBExt"/>
          <w:noProof w:val="0"/>
        </w:rPr>
        <w:t>&lt;Article2&gt;</w:t>
      </w:r>
      <w:r w:rsidRPr="009C138B">
        <w:t>Čl. 23 – odst. 2 – písm. b a (nové)</w:t>
      </w:r>
      <w:r w:rsidRPr="003A1FA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Platné znění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ba)</w:t>
            </w:r>
            <w:r w:rsidRPr="009C138B">
              <w:tab/>
            </w:r>
            <w:r w:rsidRPr="009C138B">
              <w:rPr>
                <w:b/>
                <w:i/>
              </w:rPr>
              <w:t>do odstavce 2 se vkládá nové písmeno, které zní:</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t>„</w:t>
            </w:r>
            <w:r w:rsidRPr="009C138B">
              <w:rPr>
                <w:b/>
                <w:i/>
              </w:rPr>
              <w:t>ba)</w:t>
            </w:r>
            <w:r w:rsidRPr="009C138B">
              <w:tab/>
            </w:r>
            <w:r w:rsidRPr="009C138B">
              <w:rPr>
                <w:b/>
                <w:i/>
              </w:rPr>
              <w:t>vývoj opatření přijatých pro nakládání se všemi odpadními přenosnými bateriemi a akumulátory, včetně přehledu o tom, jak jsou využívány nejlepší dostupné techniky;“</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20</w:t>
      </w:r>
      <w:r w:rsidRPr="003A1FAF">
        <w:rPr>
          <w:rStyle w:val="HideTWBExt"/>
          <w:b w:val="0"/>
          <w:noProof w:val="0"/>
        </w:rPr>
        <w:t>&lt;/NumAm&gt;</w:t>
      </w:r>
    </w:p>
    <w:p w:rsidR="003A1FAF" w:rsidRPr="009C138B" w:rsidRDefault="003A1FAF" w:rsidP="00EB6F1C">
      <w:pPr>
        <w:pStyle w:val="NormalBold12b"/>
        <w:keepNext/>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Čl. 2 – odst. 1 – bod 2 a (nový)</w:t>
      </w:r>
      <w:r w:rsidRPr="003A1FAF">
        <w:rPr>
          <w:rStyle w:val="HideTWBExt"/>
          <w:b w:val="0"/>
          <w:noProof w:val="0"/>
        </w:rPr>
        <w:t>&lt;/Article&gt;</w:t>
      </w:r>
    </w:p>
    <w:p w:rsidR="003A1FAF" w:rsidRPr="009C138B" w:rsidRDefault="003A1FAF" w:rsidP="00EB6F1C">
      <w:pPr>
        <w:keepNext/>
      </w:pPr>
      <w:r w:rsidRPr="003A1FAF">
        <w:rPr>
          <w:rStyle w:val="HideTWBExt"/>
          <w:noProof w:val="0"/>
        </w:rPr>
        <w:t>&lt;DocAmend2&gt;</w:t>
      </w:r>
      <w:r w:rsidRPr="009C138B">
        <w:t xml:space="preserve">Směrnice 2006/66/ES </w:t>
      </w:r>
      <w:r w:rsidRPr="003A1FAF">
        <w:rPr>
          <w:rStyle w:val="HideTWBExt"/>
          <w:noProof w:val="0"/>
        </w:rPr>
        <w:t>&lt;/DocAmend2&gt;</w:t>
      </w:r>
    </w:p>
    <w:p w:rsidR="003A1FAF" w:rsidRPr="009C138B" w:rsidRDefault="003A1FAF" w:rsidP="00EB6F1C">
      <w:r w:rsidRPr="003A1FAF">
        <w:rPr>
          <w:rStyle w:val="HideTWBExt"/>
          <w:noProof w:val="0"/>
        </w:rPr>
        <w:t>&lt;Article2&gt;</w:t>
      </w:r>
      <w:r w:rsidRPr="009C138B">
        <w:t>Příloha IV a (nová)</w:t>
      </w:r>
      <w:r w:rsidRPr="003A1FA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Znění navržené Komisí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2a)</w:t>
            </w:r>
            <w:r w:rsidRPr="009C138B">
              <w:tab/>
            </w:r>
            <w:r w:rsidRPr="009C138B">
              <w:rPr>
                <w:b/>
                <w:i/>
              </w:rPr>
              <w:t>Vkládá se příloha IVa, jak je stanoveno v příloze II této směrnice.</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21</w:t>
      </w:r>
      <w:r w:rsidRPr="003A1FAF">
        <w:rPr>
          <w:rStyle w:val="HideTWBExt"/>
          <w:b w:val="0"/>
          <w:noProof w:val="0"/>
        </w:rPr>
        <w:t>&lt;/NumAm&gt;</w:t>
      </w:r>
    </w:p>
    <w:p w:rsidR="003A1FAF" w:rsidRPr="009C138B" w:rsidRDefault="003A1FAF" w:rsidP="00EB6F1C">
      <w:pPr>
        <w:pStyle w:val="NormalBold12b"/>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Čl. 3 – odst. 1 – bod -1 (nový)</w:t>
      </w:r>
      <w:r w:rsidRPr="003A1FAF">
        <w:rPr>
          <w:rStyle w:val="HideTWBExt"/>
          <w:b w:val="0"/>
          <w:noProof w:val="0"/>
        </w:rPr>
        <w:t>&lt;/Article&gt;</w:t>
      </w:r>
    </w:p>
    <w:p w:rsidR="003A1FAF" w:rsidRPr="009C138B" w:rsidRDefault="003A1FAF" w:rsidP="00EB6F1C">
      <w:pPr>
        <w:keepNext/>
      </w:pPr>
      <w:r w:rsidRPr="003A1FAF">
        <w:rPr>
          <w:rStyle w:val="HideTWBExt"/>
          <w:noProof w:val="0"/>
        </w:rPr>
        <w:t>&lt;DocAmend2&gt;</w:t>
      </w:r>
      <w:r w:rsidRPr="009C138B">
        <w:t>Směrnice 2012/19/EU</w:t>
      </w:r>
      <w:r w:rsidRPr="003A1FAF">
        <w:rPr>
          <w:rStyle w:val="HideTWBExt"/>
          <w:noProof w:val="0"/>
        </w:rPr>
        <w:t>&lt;/DocAmend2&gt;</w:t>
      </w:r>
    </w:p>
    <w:p w:rsidR="003A1FAF" w:rsidRPr="009C138B" w:rsidRDefault="003A1FAF" w:rsidP="00EB6F1C">
      <w:r w:rsidRPr="003A1FAF">
        <w:rPr>
          <w:rStyle w:val="HideTWBExt"/>
          <w:noProof w:val="0"/>
        </w:rPr>
        <w:t>&lt;Article2&gt;</w:t>
      </w:r>
      <w:r w:rsidRPr="009C138B">
        <w:t>Článek 4</w:t>
      </w:r>
      <w:r w:rsidRPr="003A1FA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Platné znění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 xml:space="preserve">(-1) </w:t>
            </w:r>
            <w:r w:rsidRPr="009C138B">
              <w:tab/>
            </w:r>
            <w:r w:rsidRPr="009C138B">
              <w:rPr>
                <w:b/>
                <w:i/>
              </w:rPr>
              <w:t>Článek 4 se nahrazuje tímto:</w:t>
            </w:r>
          </w:p>
        </w:tc>
      </w:tr>
      <w:tr w:rsidR="003A1FAF" w:rsidRPr="009C138B" w:rsidTr="00EB6F1C">
        <w:trPr>
          <w:jc w:val="center"/>
        </w:trPr>
        <w:tc>
          <w:tcPr>
            <w:tcW w:w="4876" w:type="dxa"/>
          </w:tcPr>
          <w:p w:rsidR="003A1FAF" w:rsidRPr="009C138B" w:rsidRDefault="003A1FAF" w:rsidP="00EB6F1C">
            <w:pPr>
              <w:pStyle w:val="Normal6"/>
            </w:pPr>
            <w:r w:rsidRPr="009C138B">
              <w:t>Aniž jsou dotčeny požadavky právních předpisů Unie o řádném fungování vnitřního trhu a o návrhu výrobků, včetně směrnice 2009/125/ES, zasazují se členské státy o spolupráci mezi výrobci a provozovateli recyklačních zařízení a o opatření zaměřená na podporu návrhů a výroby EEZ, zejména s ohledem na snazší opětovné použití, demontáž a využití OEEZ, jejich konstrukčních částí a materiálů. V této souvislosti členské státy přijmou vhodná opatření, aby byly uplatňovány požadavky na ekodesign usnadňující opětovné použití a zpracování OEEZ stanovené v rámci směrnice 2009/125/ES a aby výrobci specifickými vlastnostmi návrhu nebo výrobními postupy nebránili opětovnému použití OEEZ, pokud tyto specifické vlastnosti návrhu nebo výrobní postupy nepředstavují převažující výhody, například s ohledem na ochranu životního prostředí nebo na požadavky na bezpečnost.</w:t>
            </w:r>
          </w:p>
        </w:tc>
        <w:tc>
          <w:tcPr>
            <w:tcW w:w="4876" w:type="dxa"/>
          </w:tcPr>
          <w:p w:rsidR="003A1FAF" w:rsidRPr="009C138B" w:rsidRDefault="003A1FAF" w:rsidP="00EB6F1C">
            <w:pPr>
              <w:pStyle w:val="Normal6"/>
              <w:rPr>
                <w:szCs w:val="24"/>
              </w:rPr>
            </w:pPr>
            <w:r w:rsidRPr="009C138B">
              <w:t>Aniž jsou dotčeny požadavky právních předpisů Unie o řádném fungování vnitřního trhu a o návrhu výrobků, včetně směrnice 2009/125/ES, zasazují se členské státy o spolupráci mezi výrobci</w:t>
            </w:r>
            <w:r w:rsidRPr="009C138B">
              <w:rPr>
                <w:b/>
                <w:i/>
              </w:rPr>
              <w:t>, opravnami</w:t>
            </w:r>
            <w:r w:rsidRPr="009C138B">
              <w:t xml:space="preserve"> a provozovateli recyklačních zařízení a o opatření zaměřená na podporu návrhů a výroby EEZ, zejména s ohledem na snazší </w:t>
            </w:r>
            <w:r w:rsidRPr="009C138B">
              <w:rPr>
                <w:b/>
                <w:i/>
              </w:rPr>
              <w:t xml:space="preserve">opravování a </w:t>
            </w:r>
            <w:r w:rsidRPr="009C138B">
              <w:t>opětovné použití, demontáž a využití OEEZ, jejich konstrukčních částí a materiálů</w:t>
            </w:r>
            <w:r w:rsidRPr="009C138B">
              <w:rPr>
                <w:b/>
                <w:i/>
              </w:rPr>
              <w:t>, a zasazují se také o to, aby znemožňovaly zabudování jakýchkoli technik plánovaného zastarávání do výrobku</w:t>
            </w:r>
            <w:r w:rsidRPr="009C138B">
              <w:t>. V této souvislosti členské státy přijmou vhodná opatření, aby byly uplatňovány požadavky na ekodesign usnadňující opětovné použití a zpracování OEEZ stanovené v rámci směrnice 2009/125/ES a aby výrobci specifickými vlastnostmi návrhu nebo výrobními postupy nebránili</w:t>
            </w:r>
            <w:r w:rsidRPr="009C138B">
              <w:rPr>
                <w:b/>
                <w:i/>
              </w:rPr>
              <w:t xml:space="preserve"> opravě a</w:t>
            </w:r>
            <w:r w:rsidRPr="009C138B">
              <w:t xml:space="preserve"> opětovnému použití OEEZ, pokud tyto specifické vlastnosti návrhu nebo výrobní postupy nepředstavují převažující výhody, například s ohledem na ochranu životního prostředí nebo na požadavky na bezpečnost.</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22</w:t>
      </w:r>
      <w:r w:rsidRPr="003A1FAF">
        <w:rPr>
          <w:rStyle w:val="HideTWBExt"/>
          <w:b w:val="0"/>
          <w:noProof w:val="0"/>
        </w:rPr>
        <w:t>&lt;/NumAm&gt;</w:t>
      </w:r>
    </w:p>
    <w:p w:rsidR="003A1FAF" w:rsidRPr="009C138B" w:rsidRDefault="003A1FAF" w:rsidP="00EB6F1C">
      <w:pPr>
        <w:pStyle w:val="NormalBold12b"/>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Čl. 3 – odst. 1 – bod -1 a (nový)</w:t>
      </w:r>
      <w:r w:rsidRPr="003A1FAF">
        <w:rPr>
          <w:rStyle w:val="HideTWBExt"/>
          <w:b w:val="0"/>
          <w:noProof w:val="0"/>
        </w:rPr>
        <w:t>&lt;/Article&gt;</w:t>
      </w:r>
    </w:p>
    <w:p w:rsidR="003A1FAF" w:rsidRPr="009C138B" w:rsidRDefault="003A1FAF" w:rsidP="00EB6F1C">
      <w:pPr>
        <w:keepNext/>
      </w:pPr>
      <w:r w:rsidRPr="003A1FAF">
        <w:rPr>
          <w:rStyle w:val="HideTWBExt"/>
          <w:noProof w:val="0"/>
        </w:rPr>
        <w:t>&lt;DocAmend2&gt;</w:t>
      </w:r>
      <w:r w:rsidRPr="009C138B">
        <w:t>Směrnice 2012/19/EU</w:t>
      </w:r>
      <w:r w:rsidRPr="003A1FAF">
        <w:rPr>
          <w:rStyle w:val="HideTWBExt"/>
          <w:noProof w:val="0"/>
        </w:rPr>
        <w:t>&lt;/DocAmend2&gt;</w:t>
      </w:r>
    </w:p>
    <w:p w:rsidR="003A1FAF" w:rsidRPr="009C138B" w:rsidRDefault="003A1FAF" w:rsidP="00EB6F1C">
      <w:r w:rsidRPr="003A1FAF">
        <w:rPr>
          <w:rStyle w:val="HideTWBExt"/>
          <w:noProof w:val="0"/>
        </w:rPr>
        <w:t>&lt;Article2&gt;</w:t>
      </w:r>
      <w:r w:rsidRPr="009C138B">
        <w:t>Čl. 5 – odst. 2 – písm. a</w:t>
      </w:r>
      <w:r w:rsidRPr="003A1FA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Platné znění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-1a)</w:t>
            </w:r>
            <w:r w:rsidRPr="009C138B">
              <w:t xml:space="preserve"> </w:t>
            </w:r>
            <w:r w:rsidRPr="009C138B">
              <w:tab/>
            </w:r>
            <w:r w:rsidRPr="009C138B">
              <w:rPr>
                <w:b/>
                <w:i/>
              </w:rPr>
              <w:t>Čl. 5 odst. 2 písm. a) se nahrazuje tímto:</w:t>
            </w:r>
          </w:p>
        </w:tc>
      </w:tr>
      <w:tr w:rsidR="003A1FAF" w:rsidRPr="009C138B" w:rsidTr="00EB6F1C">
        <w:trPr>
          <w:jc w:val="center"/>
        </w:trPr>
        <w:tc>
          <w:tcPr>
            <w:tcW w:w="4876" w:type="dxa"/>
          </w:tcPr>
          <w:p w:rsidR="003A1FAF" w:rsidRPr="009C138B" w:rsidRDefault="003A1FAF" w:rsidP="00EB6F1C">
            <w:pPr>
              <w:pStyle w:val="Normal6"/>
            </w:pPr>
            <w:r w:rsidRPr="009C138B">
              <w:t>„a)</w:t>
            </w:r>
            <w:r w:rsidRPr="009C138B">
              <w:tab/>
              <w:t>byly zřízeny systémy, které umožní konečným držitelům a distributorům vracet tento odpad z domácností přinejmenším bezplatně. Členské státy zajistí dostupnost a přístupnost nezbytných sběrných zařízení, zejména s přihlédnutím k hustotě obyvatelstva;</w:t>
            </w:r>
          </w:p>
        </w:tc>
        <w:tc>
          <w:tcPr>
            <w:tcW w:w="4876" w:type="dxa"/>
          </w:tcPr>
          <w:p w:rsidR="003A1FAF" w:rsidRPr="009C138B" w:rsidRDefault="003A1FAF" w:rsidP="00EB6F1C">
            <w:pPr>
              <w:pStyle w:val="Normal6"/>
              <w:rPr>
                <w:szCs w:val="24"/>
              </w:rPr>
            </w:pPr>
            <w:r w:rsidRPr="009C138B">
              <w:t>„a)</w:t>
            </w:r>
            <w:r w:rsidRPr="009C138B">
              <w:tab/>
              <w:t xml:space="preserve">byly zřízeny systémy, které umožní konečným držitelům a distributorům vracet tento odpad z domácností přinejmenším bezplatně. Členské státy zajistí dostupnost a </w:t>
            </w:r>
            <w:r w:rsidRPr="009C138B">
              <w:rPr>
                <w:b/>
                <w:i/>
              </w:rPr>
              <w:t xml:space="preserve">snadnou a pravidelnou </w:t>
            </w:r>
            <w:r w:rsidRPr="009C138B">
              <w:t>přístupnost nezbytných sběrných zařízení, zejména s přihlédnutím k hustotě obyvatelstva;</w:t>
            </w:r>
            <w:r w:rsidRPr="009C138B">
              <w:rPr>
                <w:b/>
                <w:i/>
              </w:rPr>
              <w:t>“</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23</w:t>
      </w:r>
      <w:r w:rsidRPr="003A1FAF">
        <w:rPr>
          <w:rStyle w:val="HideTWBExt"/>
          <w:b w:val="0"/>
          <w:noProof w:val="0"/>
        </w:rPr>
        <w:t>&lt;/NumAm&gt;</w:t>
      </w:r>
    </w:p>
    <w:p w:rsidR="003A1FAF" w:rsidRPr="009C138B" w:rsidRDefault="003A1FAF" w:rsidP="00EB6F1C">
      <w:pPr>
        <w:pStyle w:val="NormalBold12b"/>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Čl. 3 – odst. 1 – bod -1 b (nový)</w:t>
      </w:r>
      <w:r w:rsidRPr="003A1FAF">
        <w:rPr>
          <w:rStyle w:val="HideTWBExt"/>
          <w:b w:val="0"/>
          <w:noProof w:val="0"/>
        </w:rPr>
        <w:t>&lt;/Article&gt;</w:t>
      </w:r>
    </w:p>
    <w:p w:rsidR="003A1FAF" w:rsidRPr="009C138B" w:rsidRDefault="003A1FAF" w:rsidP="00EB6F1C">
      <w:pPr>
        <w:keepNext/>
      </w:pPr>
      <w:r w:rsidRPr="003A1FAF">
        <w:rPr>
          <w:rStyle w:val="HideTWBExt"/>
          <w:noProof w:val="0"/>
        </w:rPr>
        <w:t>&lt;DocAmend2&gt;</w:t>
      </w:r>
      <w:r w:rsidRPr="009C138B">
        <w:t>Směrnice 2012/19/EU</w:t>
      </w:r>
      <w:r w:rsidRPr="003A1FAF">
        <w:rPr>
          <w:rStyle w:val="HideTWBExt"/>
          <w:noProof w:val="0"/>
        </w:rPr>
        <w:t>&lt;/DocAmend2&gt;</w:t>
      </w:r>
    </w:p>
    <w:p w:rsidR="003A1FAF" w:rsidRPr="009C138B" w:rsidRDefault="003A1FAF" w:rsidP="00EB6F1C">
      <w:r w:rsidRPr="003A1FAF">
        <w:rPr>
          <w:rStyle w:val="HideTWBExt"/>
          <w:noProof w:val="0"/>
        </w:rPr>
        <w:t>&lt;Article2&gt;</w:t>
      </w:r>
      <w:r w:rsidRPr="009C138B">
        <w:t>Čl. 6 – název</w:t>
      </w:r>
      <w:r w:rsidRPr="003A1FA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Platné znění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pPr>
            <w:r w:rsidRPr="009C138B">
              <w:rPr>
                <w:b/>
                <w:i/>
              </w:rPr>
              <w:t>-1b)</w:t>
            </w:r>
            <w:r w:rsidRPr="009C138B">
              <w:tab/>
            </w:r>
            <w:r w:rsidRPr="009C138B">
              <w:rPr>
                <w:b/>
                <w:i/>
              </w:rPr>
              <w:t>V článku 6 se název nahrazuje tímto:</w:t>
            </w:r>
          </w:p>
        </w:tc>
      </w:tr>
      <w:tr w:rsidR="003A1FAF" w:rsidRPr="009C138B" w:rsidTr="00EB6F1C">
        <w:trPr>
          <w:jc w:val="center"/>
        </w:trPr>
        <w:tc>
          <w:tcPr>
            <w:tcW w:w="4876" w:type="dxa"/>
          </w:tcPr>
          <w:p w:rsidR="003A1FAF" w:rsidRPr="009C138B" w:rsidRDefault="003A1FAF" w:rsidP="00EB6F1C">
            <w:pPr>
              <w:pStyle w:val="Normal6"/>
            </w:pPr>
            <w:r w:rsidRPr="009C138B">
              <w:rPr>
                <w:b/>
                <w:i/>
              </w:rPr>
              <w:t>„Odstraňování a přeprava</w:t>
            </w:r>
            <w:r w:rsidRPr="009C138B">
              <w:t xml:space="preserve"> sebraných OEEZ“</w:t>
            </w:r>
          </w:p>
        </w:tc>
        <w:tc>
          <w:tcPr>
            <w:tcW w:w="4876" w:type="dxa"/>
          </w:tcPr>
          <w:p w:rsidR="003A1FAF" w:rsidRPr="009C138B" w:rsidRDefault="003A1FAF" w:rsidP="00EB6F1C">
            <w:pPr>
              <w:pStyle w:val="Normal6"/>
              <w:rPr>
                <w:szCs w:val="24"/>
              </w:rPr>
            </w:pPr>
            <w:r w:rsidRPr="009C138B">
              <w:rPr>
                <w:b/>
                <w:i/>
              </w:rPr>
              <w:t>„Využití</w:t>
            </w:r>
            <w:r w:rsidRPr="009C138B">
              <w:t xml:space="preserve"> sebraných OEEZ“</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24</w:t>
      </w:r>
      <w:r w:rsidRPr="003A1FAF">
        <w:rPr>
          <w:rStyle w:val="HideTWBExt"/>
          <w:b w:val="0"/>
          <w:noProof w:val="0"/>
        </w:rPr>
        <w:t>&lt;/NumAm&gt;</w:t>
      </w:r>
    </w:p>
    <w:p w:rsidR="003A1FAF" w:rsidRPr="009C138B" w:rsidRDefault="003A1FAF" w:rsidP="00EB6F1C">
      <w:pPr>
        <w:pStyle w:val="NormalBold12b"/>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Čl. 3 – odst. 1 – bod -1 c (nový)</w:t>
      </w:r>
      <w:r w:rsidRPr="003A1FAF">
        <w:rPr>
          <w:rStyle w:val="HideTWBExt"/>
          <w:b w:val="0"/>
          <w:noProof w:val="0"/>
        </w:rPr>
        <w:t>&lt;/Article&gt;</w:t>
      </w:r>
    </w:p>
    <w:p w:rsidR="003A1FAF" w:rsidRPr="009C138B" w:rsidRDefault="003A1FAF" w:rsidP="00EB6F1C">
      <w:pPr>
        <w:keepNext/>
      </w:pPr>
      <w:r w:rsidRPr="003A1FAF">
        <w:rPr>
          <w:rStyle w:val="HideTWBExt"/>
          <w:noProof w:val="0"/>
        </w:rPr>
        <w:t>&lt;DocAmend2&gt;</w:t>
      </w:r>
      <w:r w:rsidRPr="009C138B">
        <w:t>Směrnice 2012/19/EU</w:t>
      </w:r>
      <w:r w:rsidRPr="003A1FAF">
        <w:rPr>
          <w:rStyle w:val="HideTWBExt"/>
          <w:noProof w:val="0"/>
        </w:rPr>
        <w:t>&lt;/DocAmend2&gt;</w:t>
      </w:r>
    </w:p>
    <w:p w:rsidR="003A1FAF" w:rsidRPr="009C138B" w:rsidRDefault="003A1FAF" w:rsidP="00EB6F1C">
      <w:r w:rsidRPr="003A1FAF">
        <w:rPr>
          <w:rStyle w:val="HideTWBExt"/>
          <w:noProof w:val="0"/>
        </w:rPr>
        <w:t>&lt;Article2&gt;</w:t>
      </w:r>
      <w:r w:rsidRPr="009C138B">
        <w:t>Čl. 6 – odst. 2</w:t>
      </w:r>
      <w:r w:rsidRPr="003A1FA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Platné znění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pPr>
            <w:r w:rsidRPr="009C138B">
              <w:rPr>
                <w:b/>
                <w:i/>
              </w:rPr>
              <w:t>-1c)</w:t>
            </w:r>
            <w:r w:rsidRPr="009C138B">
              <w:tab/>
            </w:r>
            <w:r w:rsidRPr="009C138B">
              <w:rPr>
                <w:b/>
                <w:i/>
              </w:rPr>
              <w:t>Čl. 6 odst. 2 se nahrazuje tímto:</w:t>
            </w:r>
          </w:p>
        </w:tc>
      </w:tr>
      <w:tr w:rsidR="003A1FAF" w:rsidRPr="009C138B" w:rsidTr="00EB6F1C">
        <w:trPr>
          <w:jc w:val="center"/>
        </w:trPr>
        <w:tc>
          <w:tcPr>
            <w:tcW w:w="4876" w:type="dxa"/>
          </w:tcPr>
          <w:p w:rsidR="003A1FAF" w:rsidRPr="009C138B" w:rsidRDefault="003A1FAF" w:rsidP="00EB6F1C">
            <w:pPr>
              <w:pStyle w:val="Normal6"/>
            </w:pPr>
            <w:r w:rsidRPr="009C138B">
              <w:t>„2.</w:t>
            </w:r>
            <w:r w:rsidRPr="009C138B">
              <w:tab/>
              <w:t>Členské státy zajistí, aby byly sběr a přeprava OEEZ sebraných tříděným sběrem prováděny způsobem umožňujícím optimální podmínky pro přípravu na opětovné použití a recyklaci, jakož i izolaci nebezpečných látek.</w:t>
            </w:r>
          </w:p>
        </w:tc>
        <w:tc>
          <w:tcPr>
            <w:tcW w:w="4876" w:type="dxa"/>
          </w:tcPr>
          <w:p w:rsidR="003A1FAF" w:rsidRPr="009C138B" w:rsidRDefault="003A1FAF" w:rsidP="00EB6F1C">
            <w:pPr>
              <w:pStyle w:val="Normal6"/>
              <w:rPr>
                <w:szCs w:val="24"/>
              </w:rPr>
            </w:pPr>
            <w:r w:rsidRPr="009C138B">
              <w:t>„2.</w:t>
            </w:r>
            <w:r w:rsidRPr="009C138B">
              <w:tab/>
              <w:t>Členské státy zajistí, aby byly sběr a přeprava OEEZ sebraných tříděným sběrem prováděny způsobem umožňujícím optimální podmínky pro přípravu na opětovné použití a recyklaci, jakož i izolaci nebezpečných látek.</w:t>
            </w:r>
          </w:p>
        </w:tc>
      </w:tr>
      <w:tr w:rsidR="003A1FAF" w:rsidRPr="009C138B" w:rsidTr="00EB6F1C">
        <w:trPr>
          <w:jc w:val="center"/>
        </w:trPr>
        <w:tc>
          <w:tcPr>
            <w:tcW w:w="4876" w:type="dxa"/>
          </w:tcPr>
          <w:p w:rsidR="003A1FAF" w:rsidRPr="009C138B" w:rsidRDefault="003A1FAF" w:rsidP="00EB6F1C">
            <w:pPr>
              <w:pStyle w:val="Normal6"/>
            </w:pPr>
            <w:r w:rsidRPr="009C138B">
              <w:t>Aby se maximalizovala příprava na opětovné použití, podporují členské státy, aby sběrné systémy nebo sběrná zařízení tam, kde je to vhodné, před jakoukoli další přepravou zajistily, že OEEZ, která mají být připravena k opětovnému použití, jsou na sběrných místech separována od jiných OEEZ sebraných tříděným sběrem, zejména tím, že umožní přístup pracovníkům z center opětovného použití.</w:t>
            </w:r>
          </w:p>
        </w:tc>
        <w:tc>
          <w:tcPr>
            <w:tcW w:w="4876" w:type="dxa"/>
          </w:tcPr>
          <w:p w:rsidR="003A1FAF" w:rsidRPr="009C138B" w:rsidRDefault="003A1FAF" w:rsidP="00EB6F1C">
            <w:pPr>
              <w:pStyle w:val="Normal6"/>
              <w:rPr>
                <w:szCs w:val="24"/>
              </w:rPr>
            </w:pPr>
            <w:r w:rsidRPr="009C138B">
              <w:t>Aby se maximalizovala příprava na opětovné použití, podporují členské státy, aby sběrné systémy nebo sběrná zařízení tam, kde je to vhodné, před jakoukoli další přepravou zajistily, že OEEZ, která mají být připravena k opětovnému použití, jsou na sběrných místech separována od jiných OEEZ sebraných tříděným sběrem, zejména tím, že umožní přístup pracovníkům z center opětovného použití.</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Vzhledem k prioritám hierarchie způsobů nakládání s odpadem a k dopadu dopravy na životní prostředí, aniž je dotčeno uplatňování zásady „odpovědnosti výrobce“, se podporuje přístup k OEEZ sebraných tříděným sběrem ze strany místních zařízení pro opravu a opětovné použití.“</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25</w:t>
      </w:r>
      <w:r w:rsidRPr="003A1FAF">
        <w:rPr>
          <w:rStyle w:val="HideTWBExt"/>
          <w:b w:val="0"/>
          <w:noProof w:val="0"/>
        </w:rPr>
        <w:t>&lt;/NumAm&gt;</w:t>
      </w:r>
    </w:p>
    <w:p w:rsidR="003A1FAF" w:rsidRPr="009C138B" w:rsidRDefault="003A1FAF" w:rsidP="00EB6F1C">
      <w:pPr>
        <w:pStyle w:val="NormalBold12b"/>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Čl. 3 – odst. 1 – bod -1 d (nový)</w:t>
      </w:r>
      <w:r w:rsidRPr="003A1FAF">
        <w:rPr>
          <w:rStyle w:val="HideTWBExt"/>
          <w:b w:val="0"/>
          <w:noProof w:val="0"/>
        </w:rPr>
        <w:t>&lt;/Article&gt;</w:t>
      </w:r>
    </w:p>
    <w:p w:rsidR="003A1FAF" w:rsidRPr="009C138B" w:rsidRDefault="003A1FAF" w:rsidP="00EB6F1C">
      <w:pPr>
        <w:keepNext/>
      </w:pPr>
      <w:r w:rsidRPr="003A1FAF">
        <w:rPr>
          <w:rStyle w:val="HideTWBExt"/>
          <w:noProof w:val="0"/>
        </w:rPr>
        <w:t>&lt;DocAmend2&gt;</w:t>
      </w:r>
      <w:r w:rsidRPr="009C138B">
        <w:t>Směrnice 2012/19/EU</w:t>
      </w:r>
      <w:r w:rsidRPr="003A1FAF">
        <w:rPr>
          <w:rStyle w:val="HideTWBExt"/>
          <w:noProof w:val="0"/>
        </w:rPr>
        <w:t>&lt;/DocAmend2&gt;</w:t>
      </w:r>
    </w:p>
    <w:p w:rsidR="003A1FAF" w:rsidRPr="009C138B" w:rsidRDefault="003A1FAF" w:rsidP="00EB6F1C">
      <w:r w:rsidRPr="003A1FAF">
        <w:rPr>
          <w:rStyle w:val="HideTWBExt"/>
          <w:noProof w:val="0"/>
        </w:rPr>
        <w:t>&lt;Article2&gt;</w:t>
      </w:r>
      <w:r w:rsidRPr="009C138B">
        <w:t>Čl. 8 – odst. 3</w:t>
      </w:r>
      <w:r w:rsidRPr="003A1FA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Platné znění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-1d)</w:t>
            </w:r>
            <w:r w:rsidRPr="009C138B">
              <w:tab/>
            </w:r>
            <w:r w:rsidRPr="009C138B">
              <w:rPr>
                <w:b/>
                <w:i/>
              </w:rPr>
              <w:t xml:space="preserve"> Čl. 8 odst. 3 se nahrazuje tímto:</w:t>
            </w:r>
          </w:p>
        </w:tc>
      </w:tr>
      <w:tr w:rsidR="003A1FAF" w:rsidRPr="009C138B" w:rsidTr="00EB6F1C">
        <w:trPr>
          <w:jc w:val="center"/>
        </w:trPr>
        <w:tc>
          <w:tcPr>
            <w:tcW w:w="4876" w:type="dxa"/>
          </w:tcPr>
          <w:p w:rsidR="003A1FAF" w:rsidRPr="009C138B" w:rsidRDefault="003A1FAF" w:rsidP="00EB6F1C">
            <w:pPr>
              <w:pStyle w:val="Normal6"/>
            </w:pPr>
            <w:r w:rsidRPr="009C138B">
              <w:t>„3.</w:t>
            </w:r>
            <w:r w:rsidRPr="009C138B">
              <w:tab/>
              <w:t xml:space="preserve">Členské státy zajistí, aby výrobci nebo třetí osoby jednající jejich jménem </w:t>
            </w:r>
            <w:r w:rsidRPr="009C138B">
              <w:rPr>
                <w:b/>
                <w:i/>
              </w:rPr>
              <w:t>zřídili</w:t>
            </w:r>
            <w:r w:rsidRPr="009C138B">
              <w:t xml:space="preserve"> systémy zajišťující využití OEEZ, a to za uplatnění nejlepších dostupných technik. Tyto systémy mohou výrobci zřídit samostatně nebo kolektivně. Členské státy zajistí, aby každé zařízení nebo podnik, který provádí sběr nebo zpracování, skladoval a zpracovával OEEZ v souladu s technickými požadavky stanovenými v příloze VIII.“</w:t>
            </w:r>
          </w:p>
        </w:tc>
        <w:tc>
          <w:tcPr>
            <w:tcW w:w="4876" w:type="dxa"/>
          </w:tcPr>
          <w:p w:rsidR="003A1FAF" w:rsidRPr="009C138B" w:rsidRDefault="003A1FAF" w:rsidP="00EB6F1C">
            <w:pPr>
              <w:pStyle w:val="Normal6"/>
              <w:rPr>
                <w:szCs w:val="24"/>
              </w:rPr>
            </w:pPr>
            <w:r w:rsidRPr="009C138B">
              <w:t>„3.</w:t>
            </w:r>
            <w:r w:rsidRPr="009C138B">
              <w:tab/>
              <w:t xml:space="preserve">Členské státy zajistí, aby výrobci nebo třetí osoby jednající jejich jménem </w:t>
            </w:r>
            <w:r w:rsidRPr="009C138B">
              <w:rPr>
                <w:b/>
                <w:i/>
              </w:rPr>
              <w:t>nebo třetí subjekty přítomné na trhu zřídily</w:t>
            </w:r>
            <w:r w:rsidRPr="009C138B">
              <w:t xml:space="preserve"> systémy zajišťující využití OEEZ, a to za uplatnění nejlepších dostupných technik</w:t>
            </w:r>
            <w:r w:rsidRPr="009C138B">
              <w:rPr>
                <w:b/>
                <w:i/>
              </w:rPr>
              <w:t>, a aby poskytovali účinné informace pro využití zařízením nebo podnikům, které provádějí zpracování</w:t>
            </w:r>
            <w:r w:rsidRPr="009C138B">
              <w:t>. Tyto systémy mohou výrobci zřídit samostatně nebo kolektivně. Členské státy zajistí, aby každé zařízení nebo podnik, který provádí sběr nebo zpracování, skladoval a zpracovával OEEZ v souladu s technickými požadavky stanovenými v příloze VIII.“</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26</w:t>
      </w:r>
      <w:r w:rsidRPr="003A1FAF">
        <w:rPr>
          <w:rStyle w:val="HideTWBExt"/>
          <w:b w:val="0"/>
          <w:noProof w:val="0"/>
        </w:rPr>
        <w:t>&lt;/NumAm&gt;</w:t>
      </w:r>
    </w:p>
    <w:p w:rsidR="003A1FAF" w:rsidRPr="009C138B" w:rsidRDefault="003A1FAF" w:rsidP="00EB6F1C">
      <w:pPr>
        <w:pStyle w:val="NormalBold12b"/>
        <w:keepNext/>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Čl. 3 – odst. 1 – bod -1 e (nový)</w:t>
      </w:r>
      <w:r w:rsidRPr="003A1FAF">
        <w:rPr>
          <w:rStyle w:val="HideTWBExt"/>
          <w:b w:val="0"/>
          <w:noProof w:val="0"/>
        </w:rPr>
        <w:t>&lt;/Article&gt;</w:t>
      </w:r>
    </w:p>
    <w:p w:rsidR="003A1FAF" w:rsidRPr="009C138B" w:rsidRDefault="003A1FAF" w:rsidP="00EB6F1C">
      <w:pPr>
        <w:keepNext/>
      </w:pPr>
      <w:r w:rsidRPr="003A1FAF">
        <w:rPr>
          <w:rStyle w:val="HideTWBExt"/>
          <w:noProof w:val="0"/>
        </w:rPr>
        <w:t>&lt;DocAmend2&gt;</w:t>
      </w:r>
      <w:r w:rsidRPr="009C138B">
        <w:t xml:space="preserve">Směrnice 2012/19/EU </w:t>
      </w:r>
      <w:r w:rsidRPr="003A1FAF">
        <w:rPr>
          <w:rStyle w:val="HideTWBExt"/>
          <w:noProof w:val="0"/>
        </w:rPr>
        <w:t>&lt;/DocAmend2&gt;</w:t>
      </w:r>
    </w:p>
    <w:p w:rsidR="003A1FAF" w:rsidRPr="009C138B" w:rsidRDefault="003A1FAF" w:rsidP="00EB6F1C">
      <w:r w:rsidRPr="003A1FAF">
        <w:rPr>
          <w:rStyle w:val="HideTWBExt"/>
          <w:noProof w:val="0"/>
        </w:rPr>
        <w:t>&lt;Article2&gt;</w:t>
      </w:r>
      <w:r w:rsidRPr="009C138B">
        <w:t>Čl. 8 – odst. 5 – pododstavec 1</w:t>
      </w:r>
      <w:r w:rsidRPr="003A1FAF">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Platné znění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-1e)</w:t>
            </w:r>
            <w:r w:rsidRPr="009C138B">
              <w:tab/>
            </w:r>
            <w:r w:rsidRPr="009C138B">
              <w:rPr>
                <w:b/>
                <w:i/>
              </w:rPr>
              <w:t>V čl. 8 odst. 5 se první pododstavec nahrazuje tímto:</w:t>
            </w:r>
          </w:p>
        </w:tc>
      </w:tr>
      <w:tr w:rsidR="003A1FAF" w:rsidRPr="009C138B" w:rsidTr="00EB6F1C">
        <w:trPr>
          <w:jc w:val="center"/>
        </w:trPr>
        <w:tc>
          <w:tcPr>
            <w:tcW w:w="4876" w:type="dxa"/>
          </w:tcPr>
          <w:p w:rsidR="003A1FAF" w:rsidRPr="009C138B" w:rsidRDefault="003A1FAF" w:rsidP="00EB6F1C">
            <w:pPr>
              <w:pStyle w:val="Normal6"/>
            </w:pPr>
            <w:r w:rsidRPr="009C138B">
              <w:rPr>
                <w:b/>
                <w:i/>
              </w:rPr>
              <w:t>Pro</w:t>
            </w:r>
            <w:r w:rsidRPr="009C138B">
              <w:t xml:space="preserve"> účely ochrany životního prostředí</w:t>
            </w:r>
            <w:r w:rsidRPr="009C138B">
              <w:rPr>
                <w:b/>
                <w:i/>
              </w:rPr>
              <w:t xml:space="preserve"> mohou</w:t>
            </w:r>
            <w:r w:rsidRPr="009C138B">
              <w:t xml:space="preserve"> členské státy </w:t>
            </w:r>
            <w:r w:rsidRPr="009C138B">
              <w:rPr>
                <w:b/>
                <w:i/>
              </w:rPr>
              <w:t>vypracovat</w:t>
            </w:r>
            <w:r w:rsidRPr="009C138B">
              <w:t xml:space="preserve"> normy minimální jakosti pro zpracování sebraných OEEZ.</w:t>
            </w:r>
          </w:p>
        </w:tc>
        <w:tc>
          <w:tcPr>
            <w:tcW w:w="4876" w:type="dxa"/>
          </w:tcPr>
          <w:p w:rsidR="003A1FAF" w:rsidRPr="009C138B" w:rsidRDefault="003A1FAF" w:rsidP="00EB6F1C">
            <w:pPr>
              <w:pStyle w:val="Normal6"/>
              <w:rPr>
                <w:szCs w:val="24"/>
              </w:rPr>
            </w:pPr>
            <w:r w:rsidRPr="009C138B">
              <w:rPr>
                <w:b/>
                <w:i/>
              </w:rPr>
              <w:t>„Pro</w:t>
            </w:r>
            <w:r w:rsidRPr="009C138B">
              <w:t xml:space="preserve"> účely ochrany životního prostředí členské státy </w:t>
            </w:r>
            <w:r w:rsidRPr="009C138B">
              <w:rPr>
                <w:b/>
                <w:i/>
              </w:rPr>
              <w:t>vypracují</w:t>
            </w:r>
            <w:r w:rsidRPr="009C138B">
              <w:t xml:space="preserve"> normy minimální jakosti pro zpracování sebraných OEEZ. </w:t>
            </w:r>
            <w:r w:rsidRPr="009C138B">
              <w:rPr>
                <w:b/>
                <w:i/>
              </w:rPr>
              <w:t>Tyto normy zveřejní.“</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27</w:t>
      </w:r>
      <w:r w:rsidRPr="003A1FAF">
        <w:rPr>
          <w:rStyle w:val="HideTWBExt"/>
          <w:b w:val="0"/>
          <w:noProof w:val="0"/>
        </w:rPr>
        <w:t>&lt;/NumAm&gt;</w:t>
      </w:r>
    </w:p>
    <w:p w:rsidR="003A1FAF" w:rsidRPr="009C138B" w:rsidRDefault="003A1FAF" w:rsidP="00EB6F1C">
      <w:pPr>
        <w:pStyle w:val="NormalBold12b"/>
        <w:keepNext/>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Čl. 3 – odst. 1 – bod -1 f (nový)</w:t>
      </w:r>
      <w:r w:rsidRPr="003A1FAF">
        <w:rPr>
          <w:rStyle w:val="HideTWBExt"/>
          <w:b w:val="0"/>
          <w:noProof w:val="0"/>
        </w:rPr>
        <w:t>&lt;/Article&gt;</w:t>
      </w:r>
    </w:p>
    <w:p w:rsidR="003A1FAF" w:rsidRPr="009C138B" w:rsidRDefault="003A1FAF" w:rsidP="00EB6F1C">
      <w:pPr>
        <w:keepNext/>
      </w:pPr>
      <w:r w:rsidRPr="003A1FAF">
        <w:rPr>
          <w:rStyle w:val="HideTWBExt"/>
          <w:noProof w:val="0"/>
        </w:rPr>
        <w:t>&lt;DocAmend2&gt;</w:t>
      </w:r>
      <w:r w:rsidRPr="009C138B">
        <w:t>Směrnice 2012/19/EU</w:t>
      </w:r>
      <w:r w:rsidRPr="003A1FAF">
        <w:rPr>
          <w:rStyle w:val="HideTWBExt"/>
          <w:noProof w:val="0"/>
        </w:rPr>
        <w:t>&lt;/DocAmend2&gt;</w:t>
      </w:r>
    </w:p>
    <w:p w:rsidR="003A1FAF" w:rsidRPr="009C138B" w:rsidRDefault="003A1FAF" w:rsidP="00EB6F1C">
      <w:r w:rsidRPr="003A1FAF">
        <w:rPr>
          <w:rStyle w:val="HideTWBExt"/>
          <w:noProof w:val="0"/>
        </w:rPr>
        <w:t>&lt;Article2&gt;</w:t>
      </w:r>
      <w:r w:rsidRPr="009C138B">
        <w:t>Čl. 8 – odst. 5 – pododstavec 2</w:t>
      </w:r>
      <w:r w:rsidRPr="003A1FA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Platné znění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-1f)</w:t>
            </w:r>
            <w:r w:rsidRPr="009C138B">
              <w:tab/>
            </w:r>
            <w:r w:rsidRPr="009C138B">
              <w:rPr>
                <w:b/>
                <w:i/>
              </w:rPr>
              <w:t>V čl. 8 odst. 5 se zrušuje druhý pododstavec.</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28</w:t>
      </w:r>
      <w:r w:rsidRPr="003A1FAF">
        <w:rPr>
          <w:rStyle w:val="HideTWBExt"/>
          <w:b w:val="0"/>
          <w:noProof w:val="0"/>
        </w:rPr>
        <w:t>&lt;/NumAm&gt;</w:t>
      </w:r>
    </w:p>
    <w:p w:rsidR="003A1FAF" w:rsidRPr="009C138B" w:rsidRDefault="003A1FAF" w:rsidP="00EB6F1C">
      <w:pPr>
        <w:pStyle w:val="NormalBold12b"/>
        <w:keepNext/>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Čl. 3 – odst. 1 – bod -1 g (nový)</w:t>
      </w:r>
      <w:r w:rsidRPr="003A1FAF">
        <w:rPr>
          <w:rStyle w:val="HideTWBExt"/>
          <w:b w:val="0"/>
          <w:noProof w:val="0"/>
        </w:rPr>
        <w:t>&lt;/Article&gt;</w:t>
      </w:r>
    </w:p>
    <w:p w:rsidR="003A1FAF" w:rsidRPr="009C138B" w:rsidRDefault="003A1FAF" w:rsidP="00EB6F1C">
      <w:pPr>
        <w:keepNext/>
      </w:pPr>
      <w:r w:rsidRPr="003A1FAF">
        <w:rPr>
          <w:rStyle w:val="HideTWBExt"/>
          <w:noProof w:val="0"/>
        </w:rPr>
        <w:t>&lt;DocAmend2&gt;</w:t>
      </w:r>
      <w:r w:rsidRPr="009C138B">
        <w:t>Směrnice 2012/19/EU</w:t>
      </w:r>
      <w:r w:rsidRPr="003A1FAF">
        <w:rPr>
          <w:rStyle w:val="HideTWBExt"/>
          <w:noProof w:val="0"/>
        </w:rPr>
        <w:t>&lt;/DocAmend2&gt;</w:t>
      </w:r>
    </w:p>
    <w:p w:rsidR="003A1FAF" w:rsidRPr="009C138B" w:rsidRDefault="003A1FAF" w:rsidP="00EB6F1C">
      <w:r w:rsidRPr="003A1FAF">
        <w:rPr>
          <w:rStyle w:val="HideTWBExt"/>
          <w:noProof w:val="0"/>
        </w:rPr>
        <w:t>&lt;Article2&gt;</w:t>
      </w:r>
      <w:r w:rsidRPr="009C138B">
        <w:t>Čl. 8 – odst. 5 – pododstavec 4</w:t>
      </w:r>
      <w:r w:rsidRPr="003A1FA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Platné znění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-1g)</w:t>
            </w:r>
            <w:r w:rsidRPr="009C138B">
              <w:tab/>
            </w:r>
            <w:r w:rsidRPr="009C138B">
              <w:rPr>
                <w:b/>
                <w:i/>
              </w:rPr>
              <w:t>V čl. 8 odst. 5 se čtvrtý pododstavec nahrazuje tímto:</w:t>
            </w:r>
          </w:p>
        </w:tc>
      </w:tr>
      <w:tr w:rsidR="003A1FAF" w:rsidRPr="009C138B" w:rsidTr="00EB6F1C">
        <w:trPr>
          <w:jc w:val="center"/>
        </w:trPr>
        <w:tc>
          <w:tcPr>
            <w:tcW w:w="4876" w:type="dxa"/>
          </w:tcPr>
          <w:p w:rsidR="003A1FAF" w:rsidRPr="009C138B" w:rsidRDefault="003A1FAF" w:rsidP="00EB6F1C">
            <w:pPr>
              <w:pStyle w:val="Normal6"/>
            </w:pPr>
            <w:r w:rsidRPr="009C138B">
              <w:t xml:space="preserve">Za účelem zajištění jednotných podmínek k provedení tohoto článku </w:t>
            </w:r>
            <w:r w:rsidRPr="009C138B">
              <w:rPr>
                <w:b/>
                <w:i/>
              </w:rPr>
              <w:t>může</w:t>
            </w:r>
            <w:r w:rsidRPr="009C138B">
              <w:t xml:space="preserve"> Komise</w:t>
            </w:r>
            <w:r w:rsidRPr="009C138B">
              <w:rPr>
                <w:b/>
                <w:i/>
              </w:rPr>
              <w:t xml:space="preserve"> přijmout</w:t>
            </w:r>
            <w:r w:rsidRPr="009C138B">
              <w:t xml:space="preserve"> prováděcí akty, jež stanoví minimální normy kvality vycházející zejména z norem vypracovaných evropskými normalizačními organizacemi. Tyto prováděcí akty se přijímají postupem podle čl. 21 odst. 2.</w:t>
            </w:r>
          </w:p>
        </w:tc>
        <w:tc>
          <w:tcPr>
            <w:tcW w:w="4876" w:type="dxa"/>
          </w:tcPr>
          <w:p w:rsidR="003A1FAF" w:rsidRPr="009C138B" w:rsidRDefault="003A1FAF" w:rsidP="00EB6F1C">
            <w:pPr>
              <w:pStyle w:val="Normal6"/>
              <w:rPr>
                <w:szCs w:val="24"/>
              </w:rPr>
            </w:pPr>
            <w:r w:rsidRPr="009C138B">
              <w:t xml:space="preserve">Za účelem zajištění jednotných podmínek k provedení tohoto článku </w:t>
            </w:r>
            <w:r w:rsidRPr="009C138B">
              <w:rPr>
                <w:b/>
                <w:i/>
              </w:rPr>
              <w:t>přijme</w:t>
            </w:r>
            <w:r w:rsidRPr="009C138B">
              <w:t xml:space="preserve"> Komise prováděcí akty, jež stanoví minimální normy kvality vycházející zejména z norem </w:t>
            </w:r>
            <w:r w:rsidRPr="009C138B">
              <w:rPr>
                <w:b/>
                <w:i/>
              </w:rPr>
              <w:t xml:space="preserve">řady EN 50625 </w:t>
            </w:r>
            <w:r w:rsidRPr="009C138B">
              <w:t>vypracovaných evropskými normalizačními organizacemi</w:t>
            </w:r>
            <w:r w:rsidRPr="009C138B">
              <w:rPr>
                <w:b/>
                <w:i/>
              </w:rPr>
              <w:t>, a to na základě mandátu stanoveného ve směrnici 2012/19/EU</w:t>
            </w:r>
            <w:r w:rsidRPr="009C138B">
              <w:t>.</w:t>
            </w:r>
            <w:r w:rsidRPr="009C138B">
              <w:rPr>
                <w:b/>
                <w:i/>
              </w:rPr>
              <w:t xml:space="preserve"> </w:t>
            </w:r>
            <w:r w:rsidRPr="009C138B">
              <w:t>Tyto prováděcí akty se přijímají postupem podle čl. 21 odst. 2.</w:t>
            </w:r>
            <w:r w:rsidRPr="009C138B">
              <w:rPr>
                <w:b/>
                <w:i/>
              </w:rPr>
              <w:t>“</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29</w:t>
      </w:r>
      <w:r w:rsidRPr="003A1FAF">
        <w:rPr>
          <w:rStyle w:val="HideTWBExt"/>
          <w:b w:val="0"/>
          <w:noProof w:val="0"/>
        </w:rPr>
        <w:t>&lt;/NumAm&gt;</w:t>
      </w:r>
    </w:p>
    <w:p w:rsidR="003A1FAF" w:rsidRPr="009C138B" w:rsidRDefault="003A1FAF" w:rsidP="00EB6F1C">
      <w:pPr>
        <w:pStyle w:val="NormalBold12b"/>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Čl. 3 – odst. 1 – bod -1 h (nový)</w:t>
      </w:r>
      <w:r w:rsidRPr="003A1FAF">
        <w:rPr>
          <w:rStyle w:val="HideTWBExt"/>
          <w:b w:val="0"/>
          <w:noProof w:val="0"/>
        </w:rPr>
        <w:t>&lt;/Article&gt;</w:t>
      </w:r>
    </w:p>
    <w:p w:rsidR="003A1FAF" w:rsidRPr="009C138B" w:rsidRDefault="003A1FAF" w:rsidP="00EB6F1C">
      <w:pPr>
        <w:keepNext/>
      </w:pPr>
      <w:r w:rsidRPr="003A1FAF">
        <w:rPr>
          <w:rStyle w:val="HideTWBExt"/>
          <w:noProof w:val="0"/>
        </w:rPr>
        <w:t>&lt;DocAmend2&gt;</w:t>
      </w:r>
      <w:r w:rsidRPr="009C138B">
        <w:t>Směrnice 2012/19/EU</w:t>
      </w:r>
      <w:r w:rsidRPr="003A1FAF">
        <w:rPr>
          <w:rStyle w:val="HideTWBExt"/>
          <w:noProof w:val="0"/>
        </w:rPr>
        <w:t>&lt;/DocAmend2&gt;</w:t>
      </w:r>
    </w:p>
    <w:p w:rsidR="003A1FAF" w:rsidRPr="009C138B" w:rsidRDefault="003A1FAF" w:rsidP="00EB6F1C">
      <w:r w:rsidRPr="003A1FAF">
        <w:rPr>
          <w:rStyle w:val="HideTWBExt"/>
          <w:noProof w:val="0"/>
        </w:rPr>
        <w:t>&lt;Article2&gt;</w:t>
      </w:r>
      <w:r w:rsidRPr="009C138B">
        <w:t>Čl 10 – odst. 1</w:t>
      </w:r>
      <w:r w:rsidRPr="003A1FA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Platné znění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pPr>
            <w:r w:rsidRPr="009C138B">
              <w:rPr>
                <w:b/>
                <w:i/>
              </w:rPr>
              <w:t>-1h) V článku 10 se odstavec 1 nahrazuje tímto:</w:t>
            </w:r>
          </w:p>
        </w:tc>
      </w:tr>
      <w:tr w:rsidR="003A1FAF" w:rsidRPr="009C138B" w:rsidTr="00EB6F1C">
        <w:trPr>
          <w:jc w:val="center"/>
        </w:trPr>
        <w:tc>
          <w:tcPr>
            <w:tcW w:w="4876" w:type="dxa"/>
          </w:tcPr>
          <w:p w:rsidR="003A1FAF" w:rsidRPr="009C138B" w:rsidRDefault="003A1FAF" w:rsidP="00EB6F1C">
            <w:pPr>
              <w:pStyle w:val="Normal6"/>
            </w:pPr>
            <w:r w:rsidRPr="009C138B">
              <w:t>„1.</w:t>
            </w:r>
            <w:r w:rsidRPr="009C138B">
              <w:tab/>
            </w:r>
            <w:r w:rsidRPr="009C138B">
              <w:rPr>
                <w:b/>
                <w:i/>
              </w:rPr>
              <w:t>Zpracování</w:t>
            </w:r>
            <w:r w:rsidRPr="009C138B">
              <w:t xml:space="preserve"> může být rovněž provedeno mimo dotyčný členský stát nebo mimo Unii, je-li přeprava OEEZ v souladu s nařízením (ES) č.</w:t>
            </w:r>
            <w:r w:rsidRPr="009C138B">
              <w:rPr>
                <w:b/>
                <w:i/>
              </w:rPr>
              <w:t> </w:t>
            </w:r>
            <w:r w:rsidRPr="009C138B">
              <w:t>1013/2006 a nařízením Komise (ES) č.</w:t>
            </w:r>
            <w:r w:rsidRPr="009C138B">
              <w:rPr>
                <w:b/>
                <w:i/>
              </w:rPr>
              <w:t> </w:t>
            </w:r>
            <w:r w:rsidRPr="009C138B">
              <w:t>1418/2007 ze dne 29. listopadu 2007 o vývozu některých odpadů určených k využití, uvedených v příloze III nebo IIIA nařízení Evropského parlamentu a Rady (ES) č.</w:t>
            </w:r>
            <w:r w:rsidRPr="009C138B">
              <w:rPr>
                <w:b/>
                <w:i/>
              </w:rPr>
              <w:t> </w:t>
            </w:r>
            <w:r w:rsidRPr="009C138B">
              <w:t>1013/2006, do některých zemí, na které se nevztahuje rozhodnutí OECD o kontrole pohybů odpadů přes hranice (</w:t>
            </w:r>
            <w:r w:rsidRPr="009C138B">
              <w:rPr>
                <w:vertAlign w:val="superscript"/>
              </w:rPr>
              <w:t>2</w:t>
            </w:r>
            <w:r w:rsidRPr="009C138B">
              <w:t>).</w:t>
            </w:r>
            <w:r w:rsidRPr="009C138B">
              <w:rPr>
                <w:b/>
                <w:i/>
              </w:rPr>
              <w:t>“</w:t>
            </w:r>
          </w:p>
        </w:tc>
        <w:tc>
          <w:tcPr>
            <w:tcW w:w="4876" w:type="dxa"/>
          </w:tcPr>
          <w:p w:rsidR="003A1FAF" w:rsidRPr="009C138B" w:rsidRDefault="003A1FAF" w:rsidP="00EB6F1C">
            <w:pPr>
              <w:pStyle w:val="Normal6"/>
              <w:rPr>
                <w:szCs w:val="24"/>
              </w:rPr>
            </w:pPr>
            <w:r w:rsidRPr="009C138B">
              <w:t>„1.</w:t>
            </w:r>
            <w:r w:rsidRPr="009C138B">
              <w:tab/>
            </w:r>
            <w:r w:rsidRPr="009C138B">
              <w:rPr>
                <w:b/>
                <w:i/>
              </w:rPr>
              <w:t>Aniž by ustupovaly do pozadí priority hierarchie odpadu a dopadu dopravy na životní prostředí,</w:t>
            </w:r>
            <w:r w:rsidRPr="009C138B">
              <w:t xml:space="preserve"> může být </w:t>
            </w:r>
            <w:r w:rsidRPr="009C138B">
              <w:rPr>
                <w:b/>
                <w:i/>
              </w:rPr>
              <w:t xml:space="preserve">zpracování </w:t>
            </w:r>
            <w:r w:rsidRPr="009C138B">
              <w:t>rovněž provedeno mimo dotyčný členský stát nebo mimo Unii, je-li přeprava OEEZ v souladu s nařízením (ES) č.</w:t>
            </w:r>
            <w:r w:rsidRPr="009C138B">
              <w:rPr>
                <w:b/>
                <w:i/>
              </w:rPr>
              <w:t xml:space="preserve"> </w:t>
            </w:r>
            <w:r w:rsidRPr="009C138B">
              <w:t>1013/2006 a nařízením Komise (ES) č.</w:t>
            </w:r>
            <w:r w:rsidRPr="009C138B">
              <w:rPr>
                <w:b/>
                <w:i/>
              </w:rPr>
              <w:t xml:space="preserve"> </w:t>
            </w:r>
            <w:r w:rsidRPr="009C138B">
              <w:t>1418/2007 ze dne 29. listopadu 2007 o vývozu některých odpadů určených k využití, uvedených v příloze III nebo IIIA nařízení Evropského parlamentu a Rady (ES) č.</w:t>
            </w:r>
            <w:r w:rsidRPr="009C138B">
              <w:rPr>
                <w:b/>
                <w:i/>
              </w:rPr>
              <w:t xml:space="preserve"> </w:t>
            </w:r>
            <w:r w:rsidRPr="009C138B">
              <w:t>1013/2006, do některých zemí, na které se nevztahuje rozhodnutí OECD o kontrole pohybů odpadů přes hranice (</w:t>
            </w:r>
            <w:r w:rsidRPr="009C138B">
              <w:rPr>
                <w:vertAlign w:val="superscript"/>
              </w:rPr>
              <w:t>2</w:t>
            </w:r>
            <w:r w:rsidRPr="009C138B">
              <w:t>).</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Členské státy přijmou nezbytná opatření, aby zabránily nezákonné přepravě odpadu.“</w:t>
            </w:r>
          </w:p>
        </w:tc>
      </w:tr>
      <w:tr w:rsidR="003A1FAF" w:rsidRPr="009C138B" w:rsidTr="00EB6F1C">
        <w:trPr>
          <w:jc w:val="center"/>
        </w:trPr>
        <w:tc>
          <w:tcPr>
            <w:tcW w:w="4876" w:type="dxa"/>
          </w:tcPr>
          <w:p w:rsidR="003A1FAF" w:rsidRPr="009C138B" w:rsidRDefault="003A1FAF" w:rsidP="00EB6F1C">
            <w:pPr>
              <w:pStyle w:val="Normal6"/>
            </w:pPr>
            <w:r w:rsidRPr="009C138B">
              <w:t>_________________</w:t>
            </w:r>
          </w:p>
        </w:tc>
        <w:tc>
          <w:tcPr>
            <w:tcW w:w="4876" w:type="dxa"/>
          </w:tcPr>
          <w:p w:rsidR="003A1FAF" w:rsidRPr="009C138B" w:rsidRDefault="003A1FAF" w:rsidP="00EB6F1C">
            <w:pPr>
              <w:pStyle w:val="Normal6"/>
              <w:rPr>
                <w:b/>
                <w:i/>
              </w:rPr>
            </w:pPr>
            <w:r w:rsidRPr="009C138B">
              <w:rPr>
                <w:b/>
                <w:i/>
              </w:rPr>
              <w:t>____________________</w:t>
            </w:r>
          </w:p>
        </w:tc>
      </w:tr>
      <w:tr w:rsidR="003A1FAF" w:rsidRPr="009C138B" w:rsidTr="00EB6F1C">
        <w:trPr>
          <w:jc w:val="center"/>
        </w:trPr>
        <w:tc>
          <w:tcPr>
            <w:tcW w:w="4876" w:type="dxa"/>
          </w:tcPr>
          <w:p w:rsidR="003A1FAF" w:rsidRPr="009C138B" w:rsidRDefault="003A1FAF" w:rsidP="00EB6F1C">
            <w:pPr>
              <w:pStyle w:val="Normal6"/>
            </w:pPr>
            <w:r w:rsidRPr="009C138B">
              <w:t>(</w:t>
            </w:r>
            <w:r w:rsidRPr="009C138B">
              <w:rPr>
                <w:vertAlign w:val="superscript"/>
              </w:rPr>
              <w:t>2</w:t>
            </w:r>
            <w:r w:rsidRPr="009C138B">
              <w:t>) Úř. věst. L 316, 4.12.2007, s. 6</w:t>
            </w:r>
          </w:p>
        </w:tc>
        <w:tc>
          <w:tcPr>
            <w:tcW w:w="4876" w:type="dxa"/>
          </w:tcPr>
          <w:p w:rsidR="003A1FAF" w:rsidRPr="009C138B" w:rsidRDefault="003A1FAF" w:rsidP="00EB6F1C">
            <w:pPr>
              <w:pStyle w:val="Normal6"/>
              <w:rPr>
                <w:b/>
                <w:i/>
              </w:rPr>
            </w:pPr>
            <w:r w:rsidRPr="009C138B">
              <w:t>(</w:t>
            </w:r>
            <w:r w:rsidRPr="009C138B">
              <w:rPr>
                <w:vertAlign w:val="superscript"/>
              </w:rPr>
              <w:t>2</w:t>
            </w:r>
            <w:r w:rsidRPr="009C138B">
              <w:t>) Úř. věst. L 316, 4.12.2007, s. 6</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30</w:t>
      </w:r>
      <w:r w:rsidRPr="003A1FAF">
        <w:rPr>
          <w:rStyle w:val="HideTWBExt"/>
          <w:b w:val="0"/>
          <w:noProof w:val="0"/>
        </w:rPr>
        <w:t>&lt;/NumAm&gt;</w:t>
      </w:r>
    </w:p>
    <w:p w:rsidR="003A1FAF" w:rsidRPr="009C138B" w:rsidRDefault="003A1FAF" w:rsidP="00EB6F1C">
      <w:pPr>
        <w:pStyle w:val="NormalBold12b"/>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Čl. 3 – odst. 1 – bod 1 – písm. b</w:t>
      </w:r>
      <w:r w:rsidRPr="003A1FAF">
        <w:rPr>
          <w:rStyle w:val="HideTWBExt"/>
          <w:b w:val="0"/>
          <w:noProof w:val="0"/>
        </w:rPr>
        <w:t>&lt;/Article&gt;</w:t>
      </w:r>
    </w:p>
    <w:p w:rsidR="003A1FAF" w:rsidRPr="009C138B" w:rsidRDefault="003A1FAF" w:rsidP="00EB6F1C">
      <w:pPr>
        <w:keepNext/>
      </w:pPr>
      <w:r w:rsidRPr="003A1FAF">
        <w:rPr>
          <w:rStyle w:val="HideTWBExt"/>
          <w:noProof w:val="0"/>
        </w:rPr>
        <w:t>&lt;DocAmend2&gt;</w:t>
      </w:r>
      <w:r w:rsidRPr="009C138B">
        <w:t>Směrnice 2012/19/EU</w:t>
      </w:r>
      <w:r w:rsidRPr="003A1FAF">
        <w:rPr>
          <w:rStyle w:val="HideTWBExt"/>
          <w:noProof w:val="0"/>
        </w:rPr>
        <w:t>&lt;/DocAmend2&gt;</w:t>
      </w:r>
    </w:p>
    <w:p w:rsidR="003A1FAF" w:rsidRPr="009C138B" w:rsidRDefault="003A1FAF" w:rsidP="00EB6F1C">
      <w:r w:rsidRPr="003A1FAF">
        <w:rPr>
          <w:rStyle w:val="HideTWBExt"/>
          <w:noProof w:val="0"/>
        </w:rPr>
        <w:t>&lt;Article2&gt;</w:t>
      </w:r>
      <w:r w:rsidRPr="009C138B">
        <w:t>Čl. 16 – odst. 5a až 5d</w:t>
      </w:r>
      <w:r w:rsidRPr="003A1FAF">
        <w:rPr>
          <w:rStyle w:val="HideTWBExt"/>
          <w:noProof w:val="0"/>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hideMark/>
          </w:tcPr>
          <w:p w:rsidR="003A1FAF" w:rsidRPr="009C138B" w:rsidRDefault="003A1FAF" w:rsidP="00EB6F1C">
            <w:pPr>
              <w:pStyle w:val="ColumnHeading"/>
              <w:keepNext/>
            </w:pPr>
            <w:r w:rsidRPr="009C138B">
              <w:t>Znění navržené Komisí</w:t>
            </w:r>
          </w:p>
        </w:tc>
        <w:tc>
          <w:tcPr>
            <w:tcW w:w="4876" w:type="dxa"/>
            <w:hideMark/>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hideMark/>
          </w:tcPr>
          <w:p w:rsidR="003A1FAF" w:rsidRPr="009C138B" w:rsidRDefault="003A1FAF" w:rsidP="00EB6F1C">
            <w:pPr>
              <w:pStyle w:val="Normal6"/>
            </w:pPr>
            <w:r w:rsidRPr="009C138B">
              <w:t>5a.</w:t>
            </w:r>
            <w:r w:rsidRPr="009C138B">
              <w:tab/>
              <w:t xml:space="preserve">Členské státy předávají Komisi údaje týkající se provádění čl. 16 odst. 4 za každý kalendářní rok. Předávají tyto údaje elektronicky před uplynutím 18 měsíců od konce vykazovaného roku, pro který byly údaje shromážděny. Údaje jsou </w:t>
            </w:r>
            <w:r w:rsidRPr="009C138B">
              <w:rPr>
                <w:b/>
                <w:i/>
              </w:rPr>
              <w:t>předkládány</w:t>
            </w:r>
            <w:r w:rsidRPr="009C138B">
              <w:t xml:space="preserve"> ve formátu, který stanoví Komise v souladu s odstavcem 5d. První zpráva musí zahrnovat údaje za období od 1. ledna [enter year of transposition of this Directive + 1 year] do 31. prosince [enter year of transposition of this Directive + 1 year].</w:t>
            </w:r>
          </w:p>
        </w:tc>
        <w:tc>
          <w:tcPr>
            <w:tcW w:w="4876" w:type="dxa"/>
            <w:hideMark/>
          </w:tcPr>
          <w:p w:rsidR="003A1FAF" w:rsidRPr="009C138B" w:rsidRDefault="003A1FAF" w:rsidP="00EB6F1C">
            <w:pPr>
              <w:pStyle w:val="Normal6"/>
              <w:rPr>
                <w:szCs w:val="24"/>
              </w:rPr>
            </w:pPr>
            <w:r w:rsidRPr="009C138B">
              <w:t>5a.</w:t>
            </w:r>
            <w:r w:rsidRPr="009C138B">
              <w:tab/>
              <w:t xml:space="preserve">Členské státy předávají Komisi údaje týkající se provádění čl. 16 odst. 4 za každý kalendářní rok. Předávají tyto údaje elektronicky před uplynutím 18 měsíců od konce vykazovaného roku, pro který byly údaje shromážděny. Údaje jsou </w:t>
            </w:r>
            <w:r w:rsidRPr="009C138B">
              <w:rPr>
                <w:b/>
                <w:i/>
              </w:rPr>
              <w:t>shromažďovány, zpracovávány a vykazovány za použití harmonizované metodiky a</w:t>
            </w:r>
            <w:r w:rsidRPr="009C138B">
              <w:t xml:space="preserve"> ve formátu, který stanoví Komise v souladu s odstavcem 5d</w:t>
            </w:r>
            <w:r w:rsidRPr="009C138B">
              <w:rPr>
                <w:b/>
                <w:i/>
              </w:rPr>
              <w:t xml:space="preserve"> a který podpoří cíle týkající se opětovného využití a veřejně přístupných údajů</w:t>
            </w:r>
            <w:r w:rsidRPr="009C138B">
              <w:t>. První zpráva musí zahrnovat údaje za období od 1. ledna [enter year of transposition of this Directive + 1 year] do 31. prosince [enter year of transposition of this Directive + 1 year].</w:t>
            </w:r>
          </w:p>
        </w:tc>
      </w:tr>
      <w:tr w:rsidR="003A1FAF" w:rsidRPr="009C138B" w:rsidTr="00EB6F1C">
        <w:trPr>
          <w:jc w:val="center"/>
        </w:trPr>
        <w:tc>
          <w:tcPr>
            <w:tcW w:w="4876" w:type="dxa"/>
          </w:tcPr>
          <w:p w:rsidR="003A1FAF" w:rsidRPr="009C138B" w:rsidRDefault="003A1FAF" w:rsidP="00EB6F1C">
            <w:pPr>
              <w:pStyle w:val="Normal6"/>
            </w:pPr>
            <w:r w:rsidRPr="009C138B">
              <w:t>5b.</w:t>
            </w:r>
            <w:r w:rsidRPr="009C138B">
              <w:tab/>
              <w:t>K údajům, jež členský stát předloží podle tohoto článku, musí být připojena zpráva o kontrole kvality.</w:t>
            </w:r>
          </w:p>
        </w:tc>
        <w:tc>
          <w:tcPr>
            <w:tcW w:w="4876" w:type="dxa"/>
          </w:tcPr>
          <w:p w:rsidR="003A1FAF" w:rsidRPr="009C138B" w:rsidRDefault="003A1FAF" w:rsidP="00EB6F1C">
            <w:pPr>
              <w:pStyle w:val="Normal6"/>
            </w:pPr>
            <w:r w:rsidRPr="009C138B">
              <w:t>5b.</w:t>
            </w:r>
            <w:r w:rsidRPr="009C138B">
              <w:tab/>
              <w:t xml:space="preserve">K údajům, jež členský stát předloží podle tohoto článku, musí být připojena zpráva o kontrole kvality. </w:t>
            </w:r>
            <w:r w:rsidRPr="009C138B">
              <w:rPr>
                <w:b/>
                <w:i/>
              </w:rPr>
              <w:t>Zpráva o kontrole kvality se vypracovává v souladu s harmonizovaným formátem.</w:t>
            </w:r>
          </w:p>
        </w:tc>
      </w:tr>
      <w:tr w:rsidR="003A1FAF" w:rsidRPr="009C138B" w:rsidTr="00EB6F1C">
        <w:trPr>
          <w:jc w:val="center"/>
        </w:trPr>
        <w:tc>
          <w:tcPr>
            <w:tcW w:w="4876" w:type="dxa"/>
          </w:tcPr>
          <w:p w:rsidR="003A1FAF" w:rsidRPr="009C138B" w:rsidRDefault="003A1FAF" w:rsidP="00EB6F1C">
            <w:pPr>
              <w:pStyle w:val="Normal6"/>
            </w:pPr>
            <w:r w:rsidRPr="009C138B">
              <w:t>5c.</w:t>
            </w:r>
            <w:r w:rsidRPr="009C138B">
              <w:tab/>
              <w:t>Komise přezkoumá údaje předané v souladu s tímto článkem a zprávu o výsledcích přezkumu zveřejní. Zpráva zahrnuje posouzení organizace sběru údajů, zdrojů údajů a metodiky použité v členských státech a rovněž posouzení úplnosti, spolehlivosti, včasnosti a konzistentnosti těchto údajů. Posouzení může obsahovat konkrétní doporučení ke zlepšení. Tato zpráva se vypracovává každé tři roky.</w:t>
            </w:r>
          </w:p>
        </w:tc>
        <w:tc>
          <w:tcPr>
            <w:tcW w:w="4876" w:type="dxa"/>
          </w:tcPr>
          <w:p w:rsidR="003A1FAF" w:rsidRPr="009C138B" w:rsidRDefault="003A1FAF" w:rsidP="00EB6F1C">
            <w:pPr>
              <w:pStyle w:val="Normal6"/>
            </w:pPr>
            <w:r w:rsidRPr="009C138B">
              <w:t>5c.</w:t>
            </w:r>
            <w:r w:rsidRPr="009C138B">
              <w:tab/>
              <w:t>Komise přezkoumá údaje předané v souladu s tímto článkem a zprávu o výsledcích přezkumu zveřejní. Zpráva zahrnuje posouzení organizace sběru údajů, zdrojů údajů a metodiky použité v členských státech a rovněž posouzení úplnosti, spolehlivosti, včasnosti a konzistentnosti těchto údajů</w:t>
            </w:r>
            <w:r w:rsidRPr="009C138B">
              <w:rPr>
                <w:b/>
                <w:i/>
              </w:rPr>
              <w:t xml:space="preserve"> a dostupnost veřejně přístupných dat</w:t>
            </w:r>
            <w:r w:rsidRPr="009C138B">
              <w:t xml:space="preserve">. Posouzení může obsahovat konkrétní doporučení ke zlepšení. Tato zpráva se vypracovává </w:t>
            </w:r>
            <w:r w:rsidRPr="009C138B">
              <w:rPr>
                <w:b/>
                <w:i/>
              </w:rPr>
              <w:t xml:space="preserve">devět měsíců po prvním předání údajů ze strany členských států a poté </w:t>
            </w:r>
            <w:r w:rsidRPr="009C138B">
              <w:t>každé tři roky.</w:t>
            </w:r>
            <w:r w:rsidRPr="009C138B">
              <w:rPr>
                <w:b/>
                <w:i/>
              </w:rPr>
              <w:t>“</w:t>
            </w:r>
          </w:p>
        </w:tc>
      </w:tr>
      <w:tr w:rsidR="003A1FAF" w:rsidRPr="009C138B" w:rsidTr="00EB6F1C">
        <w:trPr>
          <w:jc w:val="center"/>
        </w:trPr>
        <w:tc>
          <w:tcPr>
            <w:tcW w:w="4876" w:type="dxa"/>
          </w:tcPr>
          <w:p w:rsidR="003A1FAF" w:rsidRPr="009C138B" w:rsidRDefault="003A1FAF" w:rsidP="00EB6F1C">
            <w:pPr>
              <w:pStyle w:val="Normal6"/>
            </w:pPr>
            <w:r w:rsidRPr="009C138B">
              <w:t>5d.</w:t>
            </w:r>
            <w:r w:rsidRPr="009C138B">
              <w:tab/>
              <w:t xml:space="preserve">Komise přijme prováděcí akty </w:t>
            </w:r>
            <w:r w:rsidRPr="009C138B">
              <w:rPr>
                <w:b/>
                <w:i/>
              </w:rPr>
              <w:t>za účelem stanovení formátu</w:t>
            </w:r>
            <w:r w:rsidRPr="009C138B">
              <w:t xml:space="preserve"> pro vykazování údajů v souladu s odstavcem 5a. Tyto prováděcí akty se přijímají postupem podle čl. 21 odst. 2.</w:t>
            </w:r>
          </w:p>
        </w:tc>
        <w:tc>
          <w:tcPr>
            <w:tcW w:w="4876" w:type="dxa"/>
          </w:tcPr>
          <w:p w:rsidR="003A1FAF" w:rsidRPr="009C138B" w:rsidRDefault="003A1FAF" w:rsidP="00EB6F1C">
            <w:pPr>
              <w:pStyle w:val="Normal6"/>
            </w:pPr>
            <w:r w:rsidRPr="009C138B">
              <w:t>5d.</w:t>
            </w:r>
            <w:r w:rsidRPr="009C138B">
              <w:tab/>
              <w:t xml:space="preserve">Komise přijme prováděcí akty </w:t>
            </w:r>
            <w:r w:rsidRPr="009C138B">
              <w:rPr>
                <w:b/>
                <w:i/>
              </w:rPr>
              <w:t>stanovující harmonizovanou metodiku pro sběr údajů a jejich zpracovávání a formát</w:t>
            </w:r>
            <w:r w:rsidRPr="009C138B">
              <w:t xml:space="preserve"> pro vykazování údajů v souladu s odstavcem 5a</w:t>
            </w:r>
            <w:r w:rsidRPr="009C138B">
              <w:rPr>
                <w:b/>
                <w:i/>
              </w:rPr>
              <w:t xml:space="preserve"> a pro formát zprávy o kontrole kvality uvedené v odstavci 5b</w:t>
            </w:r>
            <w:r w:rsidRPr="009C138B">
              <w:t>. Tyto prováděcí akty se přijímají postupem podle čl. 21 odst. 2.</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31</w:t>
      </w:r>
      <w:r w:rsidRPr="003A1FAF">
        <w:rPr>
          <w:rStyle w:val="HideTWBExt"/>
          <w:b w:val="0"/>
          <w:noProof w:val="0"/>
        </w:rPr>
        <w:t>&lt;/NumAm&gt;</w:t>
      </w:r>
    </w:p>
    <w:p w:rsidR="003A1FAF" w:rsidRPr="009C138B" w:rsidRDefault="003A1FAF" w:rsidP="00EB6F1C">
      <w:pPr>
        <w:pStyle w:val="NormalBold12b"/>
        <w:keepNext/>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Čl. 3 – odst. 1 – bod 1 a (nový)</w:t>
      </w:r>
      <w:r w:rsidRPr="003A1FAF">
        <w:rPr>
          <w:rStyle w:val="HideTWBExt"/>
          <w:b w:val="0"/>
          <w:noProof w:val="0"/>
        </w:rPr>
        <w:t>&lt;/Article&gt;</w:t>
      </w:r>
    </w:p>
    <w:p w:rsidR="003A1FAF" w:rsidRPr="009C138B" w:rsidRDefault="003A1FAF" w:rsidP="00EB6F1C">
      <w:pPr>
        <w:keepNext/>
      </w:pPr>
      <w:r w:rsidRPr="003A1FAF">
        <w:rPr>
          <w:rStyle w:val="HideTWBExt"/>
          <w:noProof w:val="0"/>
        </w:rPr>
        <w:t>&lt;DocAmend2&gt;</w:t>
      </w:r>
      <w:r w:rsidRPr="009C138B">
        <w:t xml:space="preserve">Směrnice 2012/19/EU </w:t>
      </w:r>
      <w:r w:rsidRPr="003A1FAF">
        <w:rPr>
          <w:rStyle w:val="HideTWBExt"/>
          <w:noProof w:val="0"/>
        </w:rPr>
        <w:t>&lt;/DocAmend2&gt;</w:t>
      </w:r>
    </w:p>
    <w:p w:rsidR="003A1FAF" w:rsidRPr="009C138B" w:rsidRDefault="003A1FAF" w:rsidP="00EB6F1C">
      <w:r w:rsidRPr="003A1FAF">
        <w:rPr>
          <w:rStyle w:val="HideTWBExt"/>
          <w:noProof w:val="0"/>
        </w:rPr>
        <w:t>&lt;Article2&gt;</w:t>
      </w:r>
      <w:r w:rsidRPr="009C138B">
        <w:t>Článek 17 a (nový)</w:t>
      </w:r>
      <w:r w:rsidRPr="003A1FAF">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Znění navržené Komisí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1a)</w:t>
            </w:r>
            <w:r w:rsidRPr="009C138B">
              <w:tab/>
            </w:r>
            <w:r w:rsidRPr="009C138B">
              <w:rPr>
                <w:b/>
                <w:i/>
              </w:rPr>
              <w:t>Vkládá se nový článek, který zní:</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„Článek 17a</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Nástroje na podporu přechodu k intenzivnějšímu oběhovému hospodářství.</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 xml:space="preserve">1. </w:t>
            </w:r>
            <w:r w:rsidRPr="009C138B">
              <w:tab/>
            </w:r>
            <w:r w:rsidRPr="009C138B">
              <w:rPr>
                <w:b/>
                <w:i/>
              </w:rPr>
              <w:t>Ve snaze přispět k plnění cílů stanovených v této směrnici uplatní členské státy vhodné ekonomické nástroje či jiná opatření. Za tímto účelem mohou členské státy využívat ekonomické nástroje či jiná opatření uvedená v příloze Xa.</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 xml:space="preserve">2. </w:t>
            </w:r>
            <w:r w:rsidRPr="009C138B">
              <w:tab/>
            </w:r>
            <w:r w:rsidRPr="009C138B">
              <w:rPr>
                <w:b/>
                <w:i/>
              </w:rPr>
              <w:t>Členské státy o konkrétních ekonomických nástrojích či jiných opatřeních zavedených v souladu s odstavcem 1 informují Komisi do ... [eighteen months after the entry into force of this Directive] a každých pět let po tomto datu.“</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32</w:t>
      </w:r>
      <w:r w:rsidRPr="003A1FAF">
        <w:rPr>
          <w:rStyle w:val="HideTWBExt"/>
          <w:b w:val="0"/>
          <w:noProof w:val="0"/>
        </w:rPr>
        <w:t>&lt;/NumAm&gt;</w:t>
      </w:r>
    </w:p>
    <w:p w:rsidR="003A1FAF" w:rsidRPr="009C138B" w:rsidRDefault="003A1FAF" w:rsidP="00EB6F1C">
      <w:pPr>
        <w:pStyle w:val="NormalBold12b"/>
        <w:keepNext/>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Čl. 3 – odst. 1 – bod 2a (nový)</w:t>
      </w:r>
      <w:r w:rsidRPr="003A1FAF">
        <w:rPr>
          <w:rStyle w:val="HideTWBExt"/>
          <w:b w:val="0"/>
          <w:noProof w:val="0"/>
        </w:rPr>
        <w:t>&lt;/Article&gt;</w:t>
      </w:r>
    </w:p>
    <w:p w:rsidR="003A1FAF" w:rsidRPr="009C138B" w:rsidRDefault="003A1FAF" w:rsidP="00EB6F1C">
      <w:pPr>
        <w:keepNext/>
      </w:pPr>
      <w:r w:rsidRPr="003A1FAF">
        <w:rPr>
          <w:rStyle w:val="HideTWBExt"/>
          <w:noProof w:val="0"/>
        </w:rPr>
        <w:t>&lt;DocAmend2&gt;</w:t>
      </w:r>
      <w:r w:rsidRPr="009C138B">
        <w:t>Směrnice 2012/19/EU</w:t>
      </w:r>
      <w:r w:rsidRPr="003A1FAF">
        <w:rPr>
          <w:rStyle w:val="HideTWBExt"/>
          <w:noProof w:val="0"/>
        </w:rPr>
        <w:t>&lt;/DocAmend2&gt;</w:t>
      </w:r>
    </w:p>
    <w:p w:rsidR="003A1FAF" w:rsidRPr="009C138B" w:rsidRDefault="003A1FAF" w:rsidP="00EB6F1C">
      <w:r w:rsidRPr="003A1FAF">
        <w:rPr>
          <w:rStyle w:val="HideTWBExt"/>
          <w:noProof w:val="0"/>
        </w:rPr>
        <w:t>&lt;Article2&gt;</w:t>
      </w:r>
      <w:r w:rsidRPr="009C138B">
        <w:t>Příloha Xa</w:t>
      </w:r>
      <w:r w:rsidRPr="003A1FA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Znění navržené Komisí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2a)</w:t>
            </w:r>
            <w:r w:rsidRPr="009C138B">
              <w:tab/>
            </w:r>
            <w:r w:rsidRPr="009C138B">
              <w:rPr>
                <w:b/>
                <w:i/>
              </w:rPr>
              <w:t>Vkládá se příloha Xa, jak je stanoveno v příloze III této směrnice.</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33</w:t>
      </w:r>
      <w:r w:rsidRPr="003A1FAF">
        <w:rPr>
          <w:rStyle w:val="HideTWBExt"/>
          <w:b w:val="0"/>
          <w:noProof w:val="0"/>
        </w:rPr>
        <w:t>&lt;/NumAm&gt;</w:t>
      </w:r>
    </w:p>
    <w:p w:rsidR="003A1FAF" w:rsidRPr="009C138B" w:rsidRDefault="003A1FAF" w:rsidP="00EB6F1C">
      <w:pPr>
        <w:pStyle w:val="NormalBold12b"/>
        <w:keepNext/>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Příloha I (nová)</w:t>
      </w:r>
      <w:r w:rsidRPr="003A1FAF">
        <w:rPr>
          <w:rStyle w:val="HideTWBExt"/>
          <w:b w:val="0"/>
          <w:noProof w:val="0"/>
        </w:rPr>
        <w:t>&lt;/Article&gt;</w:t>
      </w:r>
    </w:p>
    <w:p w:rsidR="003A1FAF" w:rsidRPr="009C138B" w:rsidRDefault="003A1FAF" w:rsidP="00EB6F1C">
      <w:pPr>
        <w:keepNext/>
      </w:pPr>
      <w:r w:rsidRPr="003A1FAF">
        <w:rPr>
          <w:rStyle w:val="HideTWBExt"/>
          <w:noProof w:val="0"/>
        </w:rPr>
        <w:t>&lt;DocAmend2&gt;</w:t>
      </w:r>
      <w:r w:rsidRPr="009C138B">
        <w:t xml:space="preserve">Směrnice 2000/53/ES </w:t>
      </w:r>
      <w:r w:rsidRPr="003A1FAF">
        <w:rPr>
          <w:rStyle w:val="HideTWBExt"/>
          <w:noProof w:val="0"/>
        </w:rPr>
        <w:t>&lt;/DocAmend2&gt;</w:t>
      </w:r>
    </w:p>
    <w:p w:rsidR="003A1FAF" w:rsidRPr="009C138B" w:rsidRDefault="003A1FAF" w:rsidP="00EB6F1C">
      <w:r w:rsidRPr="003A1FAF">
        <w:rPr>
          <w:rStyle w:val="HideTWBExt"/>
          <w:noProof w:val="0"/>
        </w:rPr>
        <w:t>&lt;Article2&gt;</w:t>
      </w:r>
      <w:r w:rsidRPr="009C138B">
        <w:t>Příloha II a (nová)</w:t>
      </w:r>
      <w:r w:rsidRPr="003A1FAF">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Znění navržené Komisí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jc w:val="center"/>
              <w:rPr>
                <w:szCs w:val="24"/>
              </w:rPr>
            </w:pPr>
            <w:r w:rsidRPr="009C138B">
              <w:rPr>
                <w:b/>
                <w:i/>
              </w:rPr>
              <w:t>Příloha I</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jc w:val="center"/>
              <w:rPr>
                <w:b/>
                <w:i/>
              </w:rPr>
            </w:pPr>
            <w:r w:rsidRPr="009C138B">
              <w:rPr>
                <w:b/>
                <w:i/>
              </w:rPr>
              <w:t>Do směrnice 2000/53/ES se doplňuje nová příloha IIa, která zní:</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„Příloha IIa</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Nástroje na podporu uplatňování hierarchie odpadů a přechodu na oběhové hospodářství</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 xml:space="preserve">1. </w:t>
            </w:r>
            <w:r w:rsidRPr="009C138B">
              <w:tab/>
            </w:r>
            <w:r w:rsidRPr="009C138B">
              <w:rPr>
                <w:b/>
                <w:i/>
              </w:rPr>
              <w:t>Ekonomické nástroje:</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1.1.</w:t>
            </w:r>
            <w:r w:rsidRPr="009C138B">
              <w:tab/>
            </w:r>
            <w:r w:rsidRPr="009C138B">
              <w:rPr>
                <w:b/>
                <w:i/>
              </w:rPr>
              <w:t>postupné zvýšení daní a/nebo poplatků za skládkování u všech kategorií odpadu (komunálního, inertního a jiného);</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1.2.</w:t>
            </w:r>
            <w:r w:rsidRPr="009C138B">
              <w:tab/>
            </w:r>
            <w:r w:rsidRPr="009C138B">
              <w:rPr>
                <w:b/>
                <w:i/>
              </w:rPr>
              <w:t>zavedení nebo zvýšení daní a/nebo poplatků za spalování;</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1.3.</w:t>
            </w:r>
            <w:r w:rsidRPr="009C138B">
              <w:tab/>
            </w:r>
            <w:r w:rsidRPr="009C138B">
              <w:rPr>
                <w:b/>
                <w:i/>
              </w:rPr>
              <w:t>systémy přímé podpory cen na podporu opětovného využití, opravy a recyklace;</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1.4.</w:t>
            </w:r>
            <w:r w:rsidRPr="009C138B">
              <w:tab/>
            </w:r>
            <w:r w:rsidRPr="009C138B">
              <w:rPr>
                <w:b/>
                <w:i/>
              </w:rPr>
              <w:t>internalizace pozitivních a negativních externalit spojených s recyklací a primárními surovinami;</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1.5.</w:t>
            </w:r>
            <w:r w:rsidRPr="009C138B">
              <w:tab/>
            </w:r>
            <w:r w:rsidRPr="009C138B">
              <w:rPr>
                <w:b/>
                <w:i/>
              </w:rPr>
              <w:t>zavedení nízkého nebo nulového DPH na opravy, materiály na opravy a prodej použitých produktů;</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1.6.</w:t>
            </w:r>
            <w:r w:rsidRPr="009C138B">
              <w:tab/>
            </w:r>
            <w:r w:rsidRPr="009C138B">
              <w:rPr>
                <w:b/>
                <w:i/>
              </w:rPr>
              <w:t>postupné rozšíření systémů platby podle množství odpadu na celé území členských států, čímž se původci komunálního odpadu budou podněcovat ke snižování množství jejich odpadu, jeho opětovnému použití a recyklaci;</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1.7.</w:t>
            </w:r>
            <w:r w:rsidRPr="009C138B">
              <w:tab/>
            </w:r>
            <w:r w:rsidRPr="009C138B">
              <w:rPr>
                <w:b/>
                <w:i/>
              </w:rPr>
              <w:t>ekologické poplatky nebo předem hrazené poplatky za likvidaci odpadu, které se použijí na výrobky, u nichž nejsou zavedeny programy rozšířené odpovědnosti výrobců;</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1.8.</w:t>
            </w:r>
            <w:r w:rsidRPr="009C138B">
              <w:tab/>
            </w:r>
            <w:r w:rsidRPr="009C138B">
              <w:rPr>
                <w:b/>
                <w:i/>
              </w:rPr>
              <w:t>opatření na zvýšení nákladové efektivnosti stávajících a budoucích systémů odpovědnosti výrobce;</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1.9.</w:t>
            </w:r>
            <w:r w:rsidRPr="009C138B">
              <w:tab/>
            </w:r>
            <w:r w:rsidRPr="009C138B">
              <w:rPr>
                <w:b/>
                <w:i/>
              </w:rPr>
              <w:t>investiční podpora projektům podporujícím uplatňování hierarchie odpadů;</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1.10</w:t>
            </w:r>
            <w:r w:rsidRPr="009C138B">
              <w:tab/>
            </w:r>
            <w:r w:rsidRPr="009C138B">
              <w:rPr>
                <w:b/>
                <w:i/>
              </w:rPr>
              <w:t>rozšíření působnosti systémů odpovědnosti výrobce na nové toky odpadů;</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1.11.</w:t>
            </w:r>
            <w:r w:rsidRPr="009C138B">
              <w:tab/>
            </w:r>
            <w:r w:rsidRPr="009C138B">
              <w:rPr>
                <w:b/>
                <w:i/>
              </w:rPr>
              <w:t>systémy vratných záloh a jiné systémy podněcující subjekty, které produkují komunální odpad, a hospodářské subjekty ke snižování, opětovnému používání a recyklaci jejich odpadu;</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1.12.</w:t>
            </w:r>
            <w:r w:rsidRPr="009C138B">
              <w:tab/>
            </w:r>
            <w:r w:rsidRPr="009C138B">
              <w:rPr>
                <w:b/>
                <w:i/>
              </w:rPr>
              <w:t>ekonomické pobídky pro místní orgány, aby podporovaly prevenci, rozvoj a rozšiřování systémů odděleného sběru odpadu;</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1.13.</w:t>
            </w:r>
            <w:r w:rsidRPr="009C138B">
              <w:tab/>
            </w:r>
            <w:r w:rsidRPr="009C138B">
              <w:rPr>
                <w:b/>
                <w:i/>
              </w:rPr>
              <w:t>opatření na podporu rozvoje odvětví opětovného použití;</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1.14.</w:t>
            </w:r>
            <w:r w:rsidRPr="009C138B">
              <w:tab/>
            </w:r>
            <w:r w:rsidRPr="009C138B">
              <w:rPr>
                <w:b/>
                <w:i/>
              </w:rPr>
              <w:t>ekologická kritéria veřejných zakázek na podporu hierarchie odpadů;</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1.15.</w:t>
            </w:r>
            <w:r w:rsidRPr="009C138B">
              <w:tab/>
            </w:r>
            <w:r w:rsidRPr="009C138B">
              <w:rPr>
                <w:b/>
                <w:i/>
              </w:rPr>
              <w:t>opatření postupně utlumující škodlivé dotace, které nejsou v souladu s hierarchií odpadů;</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1.16.</w:t>
            </w:r>
            <w:r w:rsidRPr="009C138B">
              <w:tab/>
            </w:r>
            <w:r w:rsidRPr="009C138B">
              <w:rPr>
                <w:b/>
                <w:i/>
              </w:rPr>
              <w:t>pobídky podporující návrh a uvádění na trh výrobků, které předcházejí vzniku odpadu, například opravitelného zboží.</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2.</w:t>
            </w:r>
            <w:r w:rsidRPr="009C138B">
              <w:tab/>
            </w:r>
            <w:r w:rsidRPr="009C138B">
              <w:rPr>
                <w:b/>
                <w:i/>
              </w:rPr>
              <w:t>Další opatření:</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2.1.</w:t>
            </w:r>
            <w:r w:rsidRPr="009C138B">
              <w:tab/>
            </w:r>
            <w:r w:rsidRPr="009C138B">
              <w:rPr>
                <w:b/>
                <w:i/>
              </w:rPr>
              <w:t>zvláštní zákazy spalování recyklovatelného odpadu;</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2.2.</w:t>
            </w:r>
            <w:r w:rsidRPr="009C138B">
              <w:tab/>
            </w:r>
            <w:r w:rsidRPr="009C138B">
              <w:rPr>
                <w:b/>
                <w:i/>
              </w:rPr>
              <w:t>omezení uvádění na trh pro výrobky a obaly na jedno použití a nerecyklovatelné výrobky a obaly;</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2.3.</w:t>
            </w:r>
            <w:r w:rsidRPr="009C138B">
              <w:tab/>
            </w:r>
            <w:r w:rsidRPr="009C138B">
              <w:rPr>
                <w:b/>
                <w:i/>
              </w:rPr>
              <w:t>technická a fiskální opatření na podporu rozvoje trhů pro opětovné využití výrobků a recyklovaných (včetně kompostovaných) materiálů a také na zlepšení kvality recyklovaných materiálů;</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2.4.</w:t>
            </w:r>
            <w:r w:rsidRPr="009C138B">
              <w:tab/>
            </w:r>
            <w:r w:rsidRPr="009C138B">
              <w:rPr>
                <w:b/>
                <w:i/>
              </w:rPr>
              <w:t>opatření, včetně vracení daně a/nebo osvobození od daně;</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2.5.</w:t>
            </w:r>
            <w:r w:rsidRPr="009C138B">
              <w:tab/>
            </w:r>
            <w:r w:rsidRPr="009C138B">
              <w:rPr>
                <w:b/>
                <w:i/>
              </w:rPr>
              <w:t>opatření na zvýšení povědomí veřejnosti o řádném nakládání s odpady a snižování množství odpadů, mj. příležitostné kampaně usilující o snížení množství odpadu u zdroje a dosažení vysoké úrovně účasti na systémech odděleného sběru odpadu;</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2.6.</w:t>
            </w:r>
            <w:r w:rsidRPr="009C138B">
              <w:tab/>
            </w:r>
            <w:r w:rsidRPr="009C138B">
              <w:rPr>
                <w:b/>
                <w:i/>
              </w:rPr>
              <w:t>opatření k zajištění náležité koordinace, mimo jiné i digitálními prostředky, mezi všemi příslušnými orgány veřejné správy, které působí v oblasti nakládání s odpady, jakož i zapojení dalších klíčových zúčastněných stran;</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2.7.</w:t>
            </w:r>
            <w:r w:rsidRPr="009C138B">
              <w:tab/>
            </w:r>
            <w:r w:rsidRPr="009C138B">
              <w:rPr>
                <w:b/>
                <w:i/>
              </w:rPr>
              <w:t>využívání evropských strukturálních a investičních fondů k financování rozvoje infrastruktury nakládání s odpady potřebné k plnění příslušných cílů;</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2.8.</w:t>
            </w:r>
            <w:r w:rsidRPr="009C138B">
              <w:tab/>
            </w:r>
            <w:r w:rsidRPr="009C138B">
              <w:rPr>
                <w:b/>
                <w:i/>
              </w:rPr>
              <w:t>využívání evropských strukturálních a investičních fondů pro financování prevence vzniku odpadů, přípravy k opětovnému použití a recyklace;</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2.9.</w:t>
            </w:r>
            <w:r w:rsidRPr="009C138B">
              <w:tab/>
            </w:r>
            <w:r w:rsidRPr="009C138B">
              <w:rPr>
                <w:b/>
                <w:i/>
              </w:rPr>
              <w:t>vytvoření komunikačních platforem k výměně osvědčených postupů mezi průmyslovými odvětvími, sociálními partnery, místními orgány i členskými státy;</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2.10.</w:t>
            </w:r>
            <w:r w:rsidRPr="009C138B">
              <w:tab/>
            </w:r>
            <w:r w:rsidRPr="009C138B">
              <w:rPr>
                <w:b/>
                <w:i/>
              </w:rPr>
              <w:t>zavedení minimálního obsahu recyklovaných materiálů v produktech;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2.11.</w:t>
            </w:r>
            <w:r w:rsidRPr="009C138B">
              <w:tab/>
            </w:r>
            <w:r w:rsidRPr="009C138B">
              <w:rPr>
                <w:b/>
                <w:i/>
              </w:rPr>
              <w:t>jakákoli relevantní alternativní nebo doplňující opatření sloužící dosažení téhož účelu.“</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34</w:t>
      </w:r>
      <w:r w:rsidRPr="003A1FAF">
        <w:rPr>
          <w:rStyle w:val="HideTWBExt"/>
          <w:b w:val="0"/>
          <w:noProof w:val="0"/>
        </w:rPr>
        <w:t>&lt;/NumAm&gt;</w:t>
      </w:r>
    </w:p>
    <w:p w:rsidR="003A1FAF" w:rsidRPr="009C138B" w:rsidRDefault="003A1FAF" w:rsidP="00EB6F1C">
      <w:pPr>
        <w:pStyle w:val="NormalBold12b"/>
        <w:keepNext/>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Příloha II (nová)</w:t>
      </w:r>
      <w:r w:rsidRPr="003A1FAF">
        <w:rPr>
          <w:rStyle w:val="HideTWBExt"/>
          <w:b w:val="0"/>
          <w:noProof w:val="0"/>
        </w:rPr>
        <w:t>&lt;/Article&gt;</w:t>
      </w:r>
    </w:p>
    <w:p w:rsidR="003A1FAF" w:rsidRPr="009C138B" w:rsidRDefault="003A1FAF" w:rsidP="00EB6F1C">
      <w:pPr>
        <w:keepNext/>
      </w:pPr>
      <w:r w:rsidRPr="003A1FAF">
        <w:rPr>
          <w:rStyle w:val="HideTWBExt"/>
          <w:noProof w:val="0"/>
        </w:rPr>
        <w:t>&lt;DocAmend2&gt;</w:t>
      </w:r>
      <w:r w:rsidRPr="009C138B">
        <w:t xml:space="preserve">Směrnice 2006/66/ES </w:t>
      </w:r>
      <w:r w:rsidRPr="003A1FAF">
        <w:rPr>
          <w:rStyle w:val="HideTWBExt"/>
          <w:noProof w:val="0"/>
        </w:rPr>
        <w:t>&lt;/DocAmend2&gt;</w:t>
      </w:r>
    </w:p>
    <w:p w:rsidR="003A1FAF" w:rsidRPr="009C138B" w:rsidRDefault="003A1FAF" w:rsidP="00EB6F1C">
      <w:r w:rsidRPr="003A1FAF">
        <w:rPr>
          <w:rStyle w:val="HideTWBExt"/>
          <w:noProof w:val="0"/>
        </w:rPr>
        <w:t>&lt;Article2&gt;</w:t>
      </w:r>
      <w:r w:rsidRPr="009C138B">
        <w:t>Příloha IV a (nová)</w:t>
      </w:r>
      <w:r w:rsidRPr="003A1FA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Znění navržené Komisí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jc w:val="center"/>
              <w:rPr>
                <w:b/>
                <w:i/>
              </w:rPr>
            </w:pPr>
            <w:r w:rsidRPr="009C138B">
              <w:rPr>
                <w:b/>
                <w:i/>
              </w:rPr>
              <w:t>Příloha II</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Ve směrnici 2006/66/ES se doplňuje nová příloha IVa, která zní:</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„Příloha IVa</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Nástroje na podporu uplatňování hierarchie odpadů a přechodu na oběhové hospodářství</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 xml:space="preserve">1. </w:t>
            </w:r>
            <w:r w:rsidRPr="009C138B">
              <w:tab/>
            </w:r>
            <w:r w:rsidRPr="009C138B">
              <w:rPr>
                <w:b/>
                <w:i/>
              </w:rPr>
              <w:t>Ekonomické nástroje:</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1.1.</w:t>
            </w:r>
            <w:r w:rsidRPr="009C138B">
              <w:tab/>
            </w:r>
            <w:r w:rsidRPr="009C138B">
              <w:rPr>
                <w:b/>
                <w:i/>
              </w:rPr>
              <w:t>postupné zvýšení daní a/nebo poplatků za skládkování u všech kategorií odpadu (komunálního, inertního a jiného);</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1.2.</w:t>
            </w:r>
            <w:r w:rsidRPr="009C138B">
              <w:tab/>
            </w:r>
            <w:r w:rsidRPr="009C138B">
              <w:rPr>
                <w:b/>
                <w:i/>
              </w:rPr>
              <w:t>zavedení nebo zvýšení daní a/nebo poplatků za spalování;</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1.3.</w:t>
            </w:r>
            <w:r w:rsidRPr="009C138B">
              <w:tab/>
            </w:r>
            <w:r w:rsidRPr="009C138B">
              <w:rPr>
                <w:b/>
                <w:i/>
              </w:rPr>
              <w:t>systémy přímé podpory cen na podporu opětovného využití, opravy a recyklace;</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1.4.</w:t>
            </w:r>
            <w:r w:rsidRPr="009C138B">
              <w:tab/>
            </w:r>
            <w:r w:rsidRPr="009C138B">
              <w:rPr>
                <w:b/>
                <w:i/>
              </w:rPr>
              <w:t>internalizace pozitivních a negativních externalit spojených s recyklací a primárními surovinami;</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1.5.</w:t>
            </w:r>
            <w:r w:rsidRPr="009C138B">
              <w:tab/>
            </w:r>
            <w:r w:rsidRPr="009C138B">
              <w:rPr>
                <w:b/>
                <w:i/>
              </w:rPr>
              <w:t>zavedení nízkého nebo nulového DPH na opravy, materiály na opravy a prodej použitých produktů;</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1.6.</w:t>
            </w:r>
            <w:r w:rsidRPr="009C138B">
              <w:tab/>
            </w:r>
            <w:r w:rsidRPr="009C138B">
              <w:rPr>
                <w:b/>
                <w:i/>
              </w:rPr>
              <w:t>postupné rozšíření systémů platby podle množství odpadu na celé území členských států, čímž se původci komunálního odpadu budou podněcovat ke snižování množství jejich odpadu, jeho opětovnému použití a recyklaci;</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1.7.</w:t>
            </w:r>
            <w:r w:rsidRPr="009C138B">
              <w:tab/>
            </w:r>
            <w:r w:rsidRPr="009C138B">
              <w:rPr>
                <w:b/>
                <w:i/>
              </w:rPr>
              <w:t>ekologické poplatky nebo předem hrazené poplatky za likvidaci odpadu, které se použijí na výrobky, u nichž nejsou zavedeny programy rozšířené odpovědnosti výrobců;</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1.8.</w:t>
            </w:r>
            <w:r w:rsidRPr="009C138B">
              <w:tab/>
            </w:r>
            <w:r w:rsidRPr="009C138B">
              <w:rPr>
                <w:b/>
                <w:i/>
              </w:rPr>
              <w:t>opatření na zvýšení nákladové efektivnosti stávajících a budoucích systémů odpovědnosti výrobce;</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1.9.</w:t>
            </w:r>
            <w:r w:rsidRPr="009C138B">
              <w:tab/>
            </w:r>
            <w:r w:rsidRPr="009C138B">
              <w:rPr>
                <w:b/>
                <w:i/>
              </w:rPr>
              <w:t>investiční podpora projektům podporujícím uplatňování hierarchie odpadů;</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1.10</w:t>
            </w:r>
            <w:r w:rsidRPr="009C138B">
              <w:tab/>
            </w:r>
            <w:r w:rsidRPr="009C138B">
              <w:rPr>
                <w:b/>
                <w:i/>
              </w:rPr>
              <w:t>rozšíření působnosti systémů odpovědnosti výrobce na nové toky odpadů;</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1.11.</w:t>
            </w:r>
            <w:r w:rsidRPr="009C138B">
              <w:tab/>
            </w:r>
            <w:r w:rsidRPr="009C138B">
              <w:rPr>
                <w:b/>
                <w:i/>
              </w:rPr>
              <w:t>systémy vratných záloh a jiné systémy podněcující subjekty, které produkují komunální odpad, a hospodářské subjekty ke snižování, opětovnému používání a recyklaci jejich odpadu;</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1.12.</w:t>
            </w:r>
            <w:r w:rsidRPr="009C138B">
              <w:tab/>
            </w:r>
            <w:r w:rsidRPr="009C138B">
              <w:rPr>
                <w:b/>
                <w:i/>
              </w:rPr>
              <w:t>ekonomické pobídky pro místní orgány, aby podporovaly prevenci, rozvoj a rozšiřování systémů odděleného sběru odpadu;</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1.13.</w:t>
            </w:r>
            <w:r w:rsidRPr="009C138B">
              <w:tab/>
            </w:r>
            <w:r w:rsidRPr="009C138B">
              <w:rPr>
                <w:b/>
                <w:i/>
              </w:rPr>
              <w:t>opatření na podporu rozvoje odvětví opětovného použití;</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1.14.</w:t>
            </w:r>
            <w:r w:rsidRPr="009C138B">
              <w:tab/>
            </w:r>
            <w:r w:rsidRPr="009C138B">
              <w:rPr>
                <w:b/>
                <w:i/>
              </w:rPr>
              <w:t>ekologická kritéria veřejných zakázek na podporu hierarchie odpadů;</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1.15.</w:t>
            </w:r>
            <w:r w:rsidRPr="009C138B">
              <w:tab/>
            </w:r>
            <w:r w:rsidRPr="009C138B">
              <w:rPr>
                <w:b/>
                <w:i/>
              </w:rPr>
              <w:t>opatření postupně utlumující škodlivé dotace, které nejsou v souladu s hierarchií odpadů;</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1.16.</w:t>
            </w:r>
            <w:r w:rsidRPr="009C138B">
              <w:tab/>
            </w:r>
            <w:r w:rsidRPr="009C138B">
              <w:rPr>
                <w:b/>
                <w:i/>
              </w:rPr>
              <w:t>pobídky podporující návrh a uvádění na trh výrobků, které předcházejí vzniku odpadu, například opravitelného zboží.</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w:t>
            </w:r>
            <w:r w:rsidRPr="009C138B">
              <w:tab/>
            </w:r>
            <w:r w:rsidRPr="009C138B">
              <w:rPr>
                <w:b/>
                <w:i/>
              </w:rPr>
              <w:t>Další opatření:</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2.1.</w:t>
            </w:r>
            <w:r w:rsidRPr="009C138B">
              <w:tab/>
            </w:r>
            <w:r w:rsidRPr="009C138B">
              <w:rPr>
                <w:b/>
                <w:i/>
              </w:rPr>
              <w:t>zvláštní zákazy spalování recyklovatelného odpadu;</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2.2.</w:t>
            </w:r>
            <w:r w:rsidRPr="009C138B">
              <w:tab/>
            </w:r>
            <w:r w:rsidRPr="009C138B">
              <w:rPr>
                <w:b/>
                <w:i/>
              </w:rPr>
              <w:t>omezení uvádění na trh pro výrobky a obaly na jedno použití a nerecyklovatelné výrobky a obaly;</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2.3.</w:t>
            </w:r>
            <w:r w:rsidRPr="009C138B">
              <w:tab/>
            </w:r>
            <w:r w:rsidRPr="009C138B">
              <w:rPr>
                <w:b/>
                <w:i/>
              </w:rPr>
              <w:t>technická a fiskální opatření na podporu rozvoje trhů pro opětovné využití výrobků a recyklovaných (včetně kompostovaných) materiálů a také na zlepšení kvality recyklovaných materiálů;</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2.4.</w:t>
            </w:r>
            <w:r w:rsidRPr="009C138B">
              <w:tab/>
            </w:r>
            <w:r w:rsidRPr="009C138B">
              <w:rPr>
                <w:b/>
                <w:i/>
              </w:rPr>
              <w:t>opatření, včetně vracení daně a/nebo osvobození od daně;</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2.5.</w:t>
            </w:r>
            <w:r w:rsidRPr="009C138B">
              <w:tab/>
            </w:r>
            <w:r w:rsidRPr="009C138B">
              <w:rPr>
                <w:b/>
                <w:i/>
              </w:rPr>
              <w:t>opatření na zvýšení povědomí veřejnosti o řádném nakládání s odpady a snižování množství odpadů, mj. příležitostné kampaně usilující o snížení množství odpadu u zdroje a dosažení vysoké úrovně účasti na systémech odděleného sběru odpadu;</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2.6.</w:t>
            </w:r>
            <w:r w:rsidRPr="009C138B">
              <w:tab/>
            </w:r>
            <w:r w:rsidRPr="009C138B">
              <w:rPr>
                <w:b/>
                <w:i/>
              </w:rPr>
              <w:t>opatření k zajištění náležité koordinace, mimo jiné i digitálními prostředky, mezi všemi příslušnými orgány veřejné správy, které působí v oblasti nakládání s odpady, jakož i zapojení dalších klíčových zúčastněných stran;</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2.7.</w:t>
            </w:r>
            <w:r w:rsidRPr="009C138B">
              <w:tab/>
            </w:r>
            <w:r w:rsidRPr="009C138B">
              <w:rPr>
                <w:b/>
                <w:i/>
              </w:rPr>
              <w:t>využívání evropských strukturálních a investičních fondů k financování rozvoje infrastruktury nakládání s odpady potřebné k plnění příslušných cílů;</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2.8.</w:t>
            </w:r>
            <w:r w:rsidRPr="009C138B">
              <w:tab/>
            </w:r>
            <w:r w:rsidRPr="009C138B">
              <w:rPr>
                <w:b/>
                <w:i/>
              </w:rPr>
              <w:t>využívání evropských strukturálních a investičních fondů pro financování prevence vzniku odpadů, přípravy k opětovnému použití a recyklace;</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2.9.</w:t>
            </w:r>
            <w:r w:rsidRPr="009C138B">
              <w:tab/>
            </w:r>
            <w:r w:rsidRPr="009C138B">
              <w:rPr>
                <w:b/>
                <w:i/>
              </w:rPr>
              <w:t>vytvoření komunikačních platforem k výměně osvědčených postupů mezi průmyslovými odvětvími, sociálními partnery, místními orgány i členskými státy;</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2.10.</w:t>
            </w:r>
            <w:r w:rsidRPr="009C138B">
              <w:tab/>
            </w:r>
            <w:r w:rsidRPr="009C138B">
              <w:rPr>
                <w:b/>
                <w:i/>
              </w:rPr>
              <w:t>zavedení minimálního obsahu recyklovaných materiálů v produktech;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2.11.</w:t>
            </w:r>
            <w:r w:rsidRPr="009C138B">
              <w:tab/>
            </w:r>
            <w:r w:rsidRPr="009C138B">
              <w:rPr>
                <w:b/>
                <w:i/>
              </w:rPr>
              <w:t>jakákoli relevantní alternativní nebo doplňující opatření sloužící dosažení téhož účelu.“</w:t>
            </w:r>
          </w:p>
        </w:tc>
      </w:tr>
    </w:tbl>
    <w:p w:rsidR="003A1FAF" w:rsidRPr="009C138B" w:rsidRDefault="003A1FAF" w:rsidP="00EB6F1C">
      <w:r w:rsidRPr="003A1FAF">
        <w:rPr>
          <w:rStyle w:val="HideTWBExt"/>
          <w:noProof w:val="0"/>
        </w:rPr>
        <w:t>&lt;/Amend&gt;</w:t>
      </w:r>
    </w:p>
    <w:p w:rsidR="003A1FAF" w:rsidRPr="009C138B" w:rsidRDefault="003A1FAF" w:rsidP="00EB6F1C">
      <w:pPr>
        <w:pStyle w:val="AMNumberTabs"/>
        <w:keepNext/>
      </w:pPr>
      <w:r w:rsidRPr="003A1FAF">
        <w:rPr>
          <w:rStyle w:val="HideTWBExt"/>
          <w:b w:val="0"/>
          <w:noProof w:val="0"/>
        </w:rPr>
        <w:t>&lt;Amend&gt;</w:t>
      </w:r>
      <w:r w:rsidRPr="009C138B">
        <w:t>Pozměňovací návrh</w:t>
      </w:r>
      <w:r w:rsidRPr="009C138B">
        <w:tab/>
      </w:r>
      <w:r w:rsidRPr="009C138B">
        <w:tab/>
      </w:r>
      <w:r w:rsidRPr="003A1FAF">
        <w:rPr>
          <w:rStyle w:val="HideTWBExt"/>
          <w:b w:val="0"/>
          <w:noProof w:val="0"/>
        </w:rPr>
        <w:t>&lt;NumAm&gt;</w:t>
      </w:r>
      <w:r w:rsidRPr="009C138B">
        <w:t>35</w:t>
      </w:r>
      <w:r w:rsidRPr="003A1FAF">
        <w:rPr>
          <w:rStyle w:val="HideTWBExt"/>
          <w:b w:val="0"/>
          <w:noProof w:val="0"/>
        </w:rPr>
        <w:t>&lt;/NumAm&gt;</w:t>
      </w:r>
    </w:p>
    <w:p w:rsidR="003A1FAF" w:rsidRPr="009C138B" w:rsidRDefault="003A1FAF" w:rsidP="00EB6F1C">
      <w:pPr>
        <w:pStyle w:val="NormalBold12b"/>
        <w:keepNext/>
      </w:pPr>
      <w:r w:rsidRPr="003A1FAF">
        <w:rPr>
          <w:rStyle w:val="HideTWBExt"/>
          <w:b w:val="0"/>
          <w:noProof w:val="0"/>
        </w:rPr>
        <w:t>&lt;DocAmend&gt;</w:t>
      </w:r>
      <w:r w:rsidRPr="009C138B">
        <w:t>Návrh směrnice</w:t>
      </w:r>
      <w:r w:rsidRPr="003A1FAF">
        <w:rPr>
          <w:rStyle w:val="HideTWBExt"/>
          <w:b w:val="0"/>
          <w:noProof w:val="0"/>
        </w:rPr>
        <w:t>&lt;/DocAmend&gt;</w:t>
      </w:r>
    </w:p>
    <w:p w:rsidR="003A1FAF" w:rsidRPr="009C138B" w:rsidRDefault="003A1FAF" w:rsidP="00EB6F1C">
      <w:pPr>
        <w:pStyle w:val="NormalBold"/>
      </w:pPr>
      <w:r w:rsidRPr="003A1FAF">
        <w:rPr>
          <w:rStyle w:val="HideTWBExt"/>
          <w:b w:val="0"/>
          <w:noProof w:val="0"/>
        </w:rPr>
        <w:t>&lt;Article&gt;</w:t>
      </w:r>
      <w:r w:rsidRPr="009C138B">
        <w:t>Příloha III (nová)</w:t>
      </w:r>
      <w:r w:rsidRPr="003A1FAF">
        <w:rPr>
          <w:rStyle w:val="HideTWBExt"/>
          <w:b w:val="0"/>
          <w:noProof w:val="0"/>
        </w:rPr>
        <w:t>&lt;/Article&gt;</w:t>
      </w:r>
    </w:p>
    <w:p w:rsidR="003A1FAF" w:rsidRPr="009C138B" w:rsidRDefault="003A1FAF" w:rsidP="00EB6F1C">
      <w:pPr>
        <w:keepNext/>
      </w:pPr>
      <w:r w:rsidRPr="003A1FAF">
        <w:rPr>
          <w:rStyle w:val="HideTWBExt"/>
          <w:noProof w:val="0"/>
        </w:rPr>
        <w:t>&lt;DocAmend2&gt;</w:t>
      </w:r>
      <w:r w:rsidRPr="009C138B">
        <w:t xml:space="preserve">Směrnice 2012/19/EU </w:t>
      </w:r>
      <w:r w:rsidRPr="003A1FAF">
        <w:rPr>
          <w:rStyle w:val="HideTWBExt"/>
          <w:noProof w:val="0"/>
        </w:rPr>
        <w:t>&lt;/DocAmend2&gt;</w:t>
      </w:r>
    </w:p>
    <w:p w:rsidR="003A1FAF" w:rsidRPr="009C138B" w:rsidRDefault="003A1FAF" w:rsidP="00EB6F1C">
      <w:r w:rsidRPr="003A1FAF">
        <w:rPr>
          <w:rStyle w:val="HideTWBExt"/>
          <w:noProof w:val="0"/>
        </w:rPr>
        <w:t>&lt;Article2&gt;</w:t>
      </w:r>
      <w:r w:rsidRPr="009C138B">
        <w:t>Příloha XA (nová)</w:t>
      </w:r>
      <w:r w:rsidRPr="003A1FAF">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A1FAF" w:rsidRPr="009C138B" w:rsidTr="00EB6F1C">
        <w:trPr>
          <w:jc w:val="center"/>
        </w:trPr>
        <w:tc>
          <w:tcPr>
            <w:tcW w:w="9752" w:type="dxa"/>
            <w:gridSpan w:val="2"/>
          </w:tcPr>
          <w:p w:rsidR="003A1FAF" w:rsidRPr="009C138B" w:rsidRDefault="003A1FAF" w:rsidP="00EB6F1C">
            <w:pPr>
              <w:keepNext/>
            </w:pPr>
          </w:p>
        </w:tc>
      </w:tr>
      <w:tr w:rsidR="003A1FAF" w:rsidRPr="009C138B" w:rsidTr="00EB6F1C">
        <w:trPr>
          <w:jc w:val="center"/>
        </w:trPr>
        <w:tc>
          <w:tcPr>
            <w:tcW w:w="4876" w:type="dxa"/>
          </w:tcPr>
          <w:p w:rsidR="003A1FAF" w:rsidRPr="009C138B" w:rsidRDefault="003A1FAF" w:rsidP="00EB6F1C">
            <w:pPr>
              <w:pStyle w:val="ColumnHeading"/>
              <w:keepNext/>
            </w:pPr>
            <w:r w:rsidRPr="009C138B">
              <w:t>Znění navržené Komisí</w:t>
            </w:r>
          </w:p>
        </w:tc>
        <w:tc>
          <w:tcPr>
            <w:tcW w:w="4876" w:type="dxa"/>
          </w:tcPr>
          <w:p w:rsidR="003A1FAF" w:rsidRPr="009C138B" w:rsidRDefault="003A1FAF" w:rsidP="00EB6F1C">
            <w:pPr>
              <w:pStyle w:val="ColumnHeading"/>
              <w:keepNext/>
            </w:pPr>
            <w:r w:rsidRPr="009C138B">
              <w:t>Pozměňovací návrh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jc w:val="center"/>
              <w:rPr>
                <w:b/>
                <w:i/>
              </w:rPr>
            </w:pPr>
            <w:r w:rsidRPr="009C138B">
              <w:rPr>
                <w:b/>
                <w:i/>
              </w:rPr>
              <w:t>Příloha III</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jc w:val="center"/>
              <w:rPr>
                <w:szCs w:val="24"/>
              </w:rPr>
            </w:pPr>
            <w:r w:rsidRPr="009C138B">
              <w:rPr>
                <w:b/>
                <w:i/>
              </w:rPr>
              <w:t>Do směrnice 2012/19/ES se vkládá nová příloha Xa, která zní:</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„Příloha Xa</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Nástroje na podporu uplatňování hierarchie odpadů a přechodu na oběhové hospodářství</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 xml:space="preserve">1. </w:t>
            </w:r>
            <w:r w:rsidRPr="009C138B">
              <w:tab/>
            </w:r>
            <w:r w:rsidRPr="009C138B">
              <w:rPr>
                <w:b/>
                <w:i/>
              </w:rPr>
              <w:t>Ekonomické nástroje:</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1.1.</w:t>
            </w:r>
            <w:r w:rsidRPr="009C138B">
              <w:tab/>
            </w:r>
            <w:r w:rsidRPr="009C138B">
              <w:rPr>
                <w:b/>
                <w:i/>
              </w:rPr>
              <w:t>postupné zvýšení daní a/nebo poplatků za skládkování u všech kategorií odpadu (komunálního, inertního a jiného);</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1.2.</w:t>
            </w:r>
            <w:r w:rsidRPr="009C138B">
              <w:tab/>
            </w:r>
            <w:r w:rsidRPr="009C138B">
              <w:rPr>
                <w:b/>
                <w:i/>
              </w:rPr>
              <w:t>zavedení nebo zvýšení daní a/nebo poplatků za spalování;</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1.3.</w:t>
            </w:r>
            <w:r w:rsidRPr="009C138B">
              <w:tab/>
            </w:r>
            <w:r w:rsidRPr="009C138B">
              <w:rPr>
                <w:b/>
                <w:i/>
              </w:rPr>
              <w:t>systémy přímé podpory cen na podporu opětovného využití, opravy a recyklace;</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1.4.</w:t>
            </w:r>
            <w:r w:rsidRPr="009C138B">
              <w:tab/>
            </w:r>
            <w:r w:rsidRPr="009C138B">
              <w:rPr>
                <w:b/>
                <w:i/>
              </w:rPr>
              <w:t>internalizace pozitivních a negativních externalit spojených s recyklací a primárními surovinami;</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1.5.</w:t>
            </w:r>
            <w:r w:rsidRPr="009C138B">
              <w:tab/>
            </w:r>
            <w:r w:rsidRPr="009C138B">
              <w:rPr>
                <w:b/>
                <w:i/>
              </w:rPr>
              <w:t>zavedení nízkého nebo nulového DPH na opravy, materiály na opravy a prodej použitých produktů;</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1.6.</w:t>
            </w:r>
            <w:r w:rsidRPr="009C138B">
              <w:tab/>
            </w:r>
            <w:r w:rsidRPr="009C138B">
              <w:rPr>
                <w:b/>
                <w:i/>
              </w:rPr>
              <w:t>postupné rozšíření systémů platby podle množství odpadu na celé území členských států, čímž se původci komunálního odpadu budou podněcovat ke snižování množství jejich odpadu, jeho opětovnému použití a recyklaci;</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1.7.</w:t>
            </w:r>
            <w:r w:rsidRPr="009C138B">
              <w:tab/>
            </w:r>
            <w:r w:rsidRPr="009C138B">
              <w:rPr>
                <w:b/>
                <w:i/>
              </w:rPr>
              <w:t>ekologické poplatky nebo předem hrazené poplatky za likvidaci odpadu, které se použijí na výrobky, u nichž nejsou zavedeny programy rozšířené odpovědnosti výrobců;</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1.8.</w:t>
            </w:r>
            <w:r w:rsidRPr="009C138B">
              <w:tab/>
            </w:r>
            <w:r w:rsidRPr="009C138B">
              <w:rPr>
                <w:b/>
                <w:i/>
              </w:rPr>
              <w:t>opatření na zvýšení nákladové efektivnosti stávajících a budoucích systémů odpovědnosti výrobce;</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1.9.</w:t>
            </w:r>
            <w:r w:rsidRPr="009C138B">
              <w:tab/>
            </w:r>
            <w:r w:rsidRPr="009C138B">
              <w:rPr>
                <w:b/>
                <w:i/>
              </w:rPr>
              <w:t>investiční podpora projektům podporujícím uplatňování hierarchie odpadů;</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1.10</w:t>
            </w:r>
            <w:r w:rsidRPr="009C138B">
              <w:tab/>
            </w:r>
            <w:r w:rsidRPr="009C138B">
              <w:rPr>
                <w:b/>
                <w:i/>
              </w:rPr>
              <w:t>rozšíření působnosti systémů odpovědnosti výrobce na nové toky odpadů;</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1.11.</w:t>
            </w:r>
            <w:r w:rsidRPr="009C138B">
              <w:tab/>
            </w:r>
            <w:r w:rsidRPr="009C138B">
              <w:rPr>
                <w:b/>
                <w:i/>
              </w:rPr>
              <w:t>systémy vratných záloh a jiné systémy podněcující subjekty, které produkují komunální odpad, a hospodářské subjekty ke snižování, opětovnému používání a recyklaci jejich odpadu;</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1.12.</w:t>
            </w:r>
            <w:r w:rsidRPr="009C138B">
              <w:tab/>
            </w:r>
            <w:r w:rsidRPr="009C138B">
              <w:rPr>
                <w:b/>
                <w:i/>
              </w:rPr>
              <w:t>ekonomické pobídky pro místní orgány, aby podporovaly prevenci, rozvoj a rozšiřování systémů odděleného sběru odpadu;</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1.13.</w:t>
            </w:r>
            <w:r w:rsidRPr="009C138B">
              <w:tab/>
            </w:r>
            <w:r w:rsidRPr="009C138B">
              <w:rPr>
                <w:b/>
                <w:i/>
              </w:rPr>
              <w:t>opatření na podporu rozvoje odvětví opětovného použití;</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1.14.</w:t>
            </w:r>
            <w:r w:rsidRPr="009C138B">
              <w:tab/>
            </w:r>
            <w:r w:rsidRPr="009C138B">
              <w:rPr>
                <w:b/>
                <w:i/>
              </w:rPr>
              <w:t>ekologická kritéria veřejných zakázek na podporu hierarchie odpadů;</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1.15.</w:t>
            </w:r>
            <w:r w:rsidRPr="009C138B">
              <w:tab/>
            </w:r>
            <w:r w:rsidRPr="009C138B">
              <w:rPr>
                <w:b/>
                <w:i/>
              </w:rPr>
              <w:t>opatření postupně utlumující škodlivé dotace, které nejsou v souladu s hierarchií odpadů;</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1.16.</w:t>
            </w:r>
            <w:r w:rsidRPr="009C138B">
              <w:tab/>
            </w:r>
            <w:r w:rsidRPr="009C138B">
              <w:rPr>
                <w:b/>
                <w:i/>
              </w:rPr>
              <w:t>pobídky podporující návrh a uvádění na trh výrobků, které předcházejí vzniku odpadu, například opravitelného zboží.</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szCs w:val="24"/>
              </w:rPr>
            </w:pPr>
            <w:r w:rsidRPr="009C138B">
              <w:rPr>
                <w:b/>
                <w:i/>
              </w:rPr>
              <w:t>2.</w:t>
            </w:r>
            <w:r w:rsidRPr="009C138B">
              <w:tab/>
            </w:r>
            <w:r w:rsidRPr="009C138B">
              <w:rPr>
                <w:b/>
                <w:i/>
              </w:rPr>
              <w:t>Další opatření:</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2.1.</w:t>
            </w:r>
            <w:r w:rsidRPr="009C138B">
              <w:tab/>
            </w:r>
            <w:r w:rsidRPr="009C138B">
              <w:rPr>
                <w:b/>
                <w:i/>
              </w:rPr>
              <w:t>zvláštní zákazy spalování recyklovatelného odpadu;</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2.2.</w:t>
            </w:r>
            <w:r w:rsidRPr="009C138B">
              <w:tab/>
            </w:r>
            <w:r w:rsidRPr="009C138B">
              <w:rPr>
                <w:b/>
                <w:i/>
              </w:rPr>
              <w:t>omezení uvádění na trh pro výrobky a obaly na jedno použití a nerecyklovatelné výrobky a obaly;</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2.3.</w:t>
            </w:r>
            <w:r w:rsidRPr="009C138B">
              <w:tab/>
            </w:r>
            <w:r w:rsidRPr="009C138B">
              <w:rPr>
                <w:b/>
                <w:i/>
              </w:rPr>
              <w:t>technická a fiskální opatření na podporu rozvoje trhů pro opětovné využití výrobků a recyklovaných (včetně kompostovaných) materiálů a také na zlepšení kvality recyklovaných materiálů;</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2.4.</w:t>
            </w:r>
            <w:r w:rsidRPr="009C138B">
              <w:tab/>
            </w:r>
            <w:r w:rsidRPr="009C138B">
              <w:rPr>
                <w:b/>
                <w:i/>
              </w:rPr>
              <w:t>opatření, včetně vracení daně a/nebo osvobození od daně;</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2.5.</w:t>
            </w:r>
            <w:r w:rsidRPr="009C138B">
              <w:tab/>
            </w:r>
            <w:r w:rsidRPr="009C138B">
              <w:rPr>
                <w:b/>
                <w:i/>
              </w:rPr>
              <w:t>opatření na zvýšení povědomí veřejnosti o řádném nakládání s odpady a snižování množství odpadů, mj. příležitostné kampaně usilující o snížení množství odpadu u zdroje a dosažení vysoké úrovně účasti na systémech odděleného sběru odpadu;</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2.6.</w:t>
            </w:r>
            <w:r w:rsidRPr="009C138B">
              <w:tab/>
            </w:r>
            <w:r w:rsidRPr="009C138B">
              <w:rPr>
                <w:b/>
                <w:i/>
              </w:rPr>
              <w:t>opatření k zajištění náležité koordinace, mimo jiné i digitálními prostředky, mezi všemi příslušnými orgány veřejné správy, které působí v oblasti nakládání s odpady, jakož i zapojení dalších klíčových zúčastněných stran;</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2.7.</w:t>
            </w:r>
            <w:r w:rsidRPr="009C138B">
              <w:tab/>
            </w:r>
            <w:r w:rsidRPr="009C138B">
              <w:rPr>
                <w:b/>
                <w:i/>
              </w:rPr>
              <w:t>využívání evropských strukturálních a investičních fondů k financování rozvoje infrastruktury nakládání s odpady potřebné k plnění příslušných cílů;</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2.8.</w:t>
            </w:r>
            <w:r w:rsidRPr="009C138B">
              <w:tab/>
            </w:r>
            <w:r w:rsidRPr="009C138B">
              <w:rPr>
                <w:b/>
                <w:i/>
              </w:rPr>
              <w:t>využívání evropských strukturálních a investičních fondů pro financování prevence vzniku odpadů, přípravy k opětovnému použití a recyklace;</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2.9.</w:t>
            </w:r>
            <w:r w:rsidRPr="009C138B">
              <w:tab/>
            </w:r>
            <w:r w:rsidRPr="009C138B">
              <w:rPr>
                <w:b/>
                <w:i/>
              </w:rPr>
              <w:t>vytvoření komunikačních platforem k výměně osvědčených postupů mezi průmyslovými odvětvími, sociálními partnery, místními orgány i členskými státy;</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2.10.</w:t>
            </w:r>
            <w:r w:rsidRPr="009C138B">
              <w:tab/>
            </w:r>
            <w:r w:rsidRPr="009C138B">
              <w:rPr>
                <w:b/>
                <w:i/>
              </w:rPr>
              <w:t>zavedení minimálního obsahu recyklovaných materiálů v produktech;</w:t>
            </w:r>
          </w:p>
        </w:tc>
      </w:tr>
      <w:tr w:rsidR="003A1FAF" w:rsidRPr="009C138B" w:rsidTr="00EB6F1C">
        <w:trPr>
          <w:jc w:val="center"/>
        </w:trPr>
        <w:tc>
          <w:tcPr>
            <w:tcW w:w="4876" w:type="dxa"/>
          </w:tcPr>
          <w:p w:rsidR="003A1FAF" w:rsidRPr="009C138B" w:rsidRDefault="003A1FAF" w:rsidP="00EB6F1C">
            <w:pPr>
              <w:pStyle w:val="Normal6"/>
            </w:pPr>
          </w:p>
        </w:tc>
        <w:tc>
          <w:tcPr>
            <w:tcW w:w="4876" w:type="dxa"/>
          </w:tcPr>
          <w:p w:rsidR="003A1FAF" w:rsidRPr="009C138B" w:rsidRDefault="003A1FAF" w:rsidP="00EB6F1C">
            <w:pPr>
              <w:pStyle w:val="Normal6"/>
              <w:rPr>
                <w:b/>
                <w:i/>
              </w:rPr>
            </w:pPr>
            <w:r w:rsidRPr="009C138B">
              <w:rPr>
                <w:b/>
                <w:i/>
              </w:rPr>
              <w:t>2.11.</w:t>
            </w:r>
            <w:r w:rsidRPr="009C138B">
              <w:tab/>
            </w:r>
            <w:r w:rsidRPr="009C138B">
              <w:rPr>
                <w:b/>
                <w:i/>
              </w:rPr>
              <w:t>jakákoli relevantní alternativní nebo doplňující opatření sloužící dosažení téhož účelu.“</w:t>
            </w:r>
          </w:p>
        </w:tc>
      </w:tr>
    </w:tbl>
    <w:p w:rsidR="003A1FAF" w:rsidRPr="009C138B" w:rsidRDefault="003A1FAF" w:rsidP="00EB6F1C">
      <w:r w:rsidRPr="003A1FAF">
        <w:rPr>
          <w:rStyle w:val="HideTWBExt"/>
          <w:noProof w:val="0"/>
        </w:rPr>
        <w:t>&lt;/Amend&gt;</w:t>
      </w:r>
    </w:p>
    <w:p w:rsidR="003A1FAF" w:rsidRPr="009C138B" w:rsidRDefault="003A1FAF" w:rsidP="00EB6F1C">
      <w:r w:rsidRPr="003A1FAF">
        <w:rPr>
          <w:rStyle w:val="HideTWBExt"/>
          <w:noProof w:val="0"/>
        </w:rPr>
        <w:t>&lt;/RepeatBlock-Amend&gt;</w:t>
      </w:r>
    </w:p>
    <w:p w:rsidR="003A1FAF" w:rsidRPr="003A1FAF" w:rsidRDefault="003A1FAF" w:rsidP="00EB6F1C">
      <w:pPr>
        <w:pStyle w:val="PageHeadingNotTOC"/>
        <w:rPr>
          <w:lang w:val="cs-CZ"/>
        </w:rPr>
      </w:pPr>
      <w:r w:rsidRPr="003A1FAF">
        <w:rPr>
          <w:lang w:val="cs-CZ"/>
        </w:rPr>
        <w:br w:type="page"/>
        <w:t>POSTUP VE VÝBORU POŽÁDANÉM O STANOVISKO</w:t>
      </w:r>
    </w:p>
    <w:tbl>
      <w:tblPr>
        <w:tblW w:w="0" w:type="auto"/>
        <w:tblInd w:w="79"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3A1FAF" w:rsidRPr="009C138B" w:rsidTr="00EB6F1C">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3A1FAF" w:rsidRPr="009C138B" w:rsidRDefault="003A1FAF" w:rsidP="00EB6F1C">
            <w:pPr>
              <w:autoSpaceDE w:val="0"/>
              <w:autoSpaceDN w:val="0"/>
              <w:adjustRightInd w:val="0"/>
              <w:rPr>
                <w:b/>
                <w:bCs/>
                <w:sz w:val="20"/>
              </w:rPr>
            </w:pPr>
            <w:r w:rsidRPr="009C138B">
              <w:rPr>
                <w:b/>
                <w:sz w:val="20"/>
              </w:rPr>
              <w:t>Název</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3A1FAF" w:rsidRPr="009C138B" w:rsidRDefault="003A1FAF" w:rsidP="00EB6F1C">
            <w:pPr>
              <w:autoSpaceDE w:val="0"/>
              <w:autoSpaceDN w:val="0"/>
              <w:adjustRightInd w:val="0"/>
              <w:rPr>
                <w:sz w:val="20"/>
              </w:rPr>
            </w:pPr>
            <w:r w:rsidRPr="009C138B">
              <w:rPr>
                <w:sz w:val="20"/>
              </w:rPr>
              <w:t>Směrnice, kterou se mění směrnice 2000/53/ES o vozidlech s ukončenou životností, směrnice 2006/66/ES o bateriích a akumulátorech a odpadních bateriích a akumulátorech a směrnice 2012/19/EU o odpadních elektrických a elektronických zařízeních</w:t>
            </w:r>
          </w:p>
        </w:tc>
      </w:tr>
      <w:tr w:rsidR="003A1FAF" w:rsidRPr="009C138B" w:rsidTr="00EB6F1C">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3A1FAF" w:rsidRPr="009C138B" w:rsidRDefault="003A1FAF" w:rsidP="00EB6F1C">
            <w:pPr>
              <w:autoSpaceDE w:val="0"/>
              <w:autoSpaceDN w:val="0"/>
              <w:adjustRightInd w:val="0"/>
              <w:rPr>
                <w:b/>
                <w:bCs/>
                <w:sz w:val="20"/>
              </w:rPr>
            </w:pPr>
            <w:r w:rsidRPr="009C138B">
              <w:rPr>
                <w:b/>
                <w:sz w:val="20"/>
              </w:rPr>
              <w:t>Referenční údaje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3A1FAF" w:rsidRPr="009C138B" w:rsidRDefault="003A1FAF" w:rsidP="00EB6F1C">
            <w:pPr>
              <w:autoSpaceDE w:val="0"/>
              <w:autoSpaceDN w:val="0"/>
              <w:adjustRightInd w:val="0"/>
              <w:rPr>
                <w:sz w:val="20"/>
              </w:rPr>
            </w:pPr>
            <w:r w:rsidRPr="009C138B">
              <w:rPr>
                <w:sz w:val="20"/>
              </w:rPr>
              <w:t>COM(2015)0593 – C8-0383/2015 – 2015/0272(COD)</w:t>
            </w:r>
          </w:p>
        </w:tc>
      </w:tr>
      <w:tr w:rsidR="003A1FAF" w:rsidRPr="009C138B" w:rsidTr="00EB6F1C">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3A1FAF" w:rsidRPr="009C138B" w:rsidRDefault="003A1FAF" w:rsidP="00EB6F1C">
            <w:pPr>
              <w:autoSpaceDE w:val="0"/>
              <w:autoSpaceDN w:val="0"/>
              <w:adjustRightInd w:val="0"/>
              <w:rPr>
                <w:b/>
                <w:bCs/>
                <w:sz w:val="20"/>
              </w:rPr>
            </w:pPr>
            <w:r w:rsidRPr="009C138B">
              <w:rPr>
                <w:b/>
                <w:sz w:val="20"/>
              </w:rPr>
              <w:t>Věcně příslušný výbor</w:t>
            </w:r>
          </w:p>
          <w:p w:rsidR="003A1FAF" w:rsidRPr="009C138B" w:rsidRDefault="00920618" w:rsidP="00EB6F1C">
            <w:pPr>
              <w:autoSpaceDE w:val="0"/>
              <w:autoSpaceDN w:val="0"/>
              <w:adjustRightInd w:val="0"/>
              <w:rPr>
                <w:sz w:val="20"/>
              </w:rPr>
            </w:pPr>
            <w:r>
              <w:rPr>
                <w:sz w:val="20"/>
              </w:rPr>
              <w:t xml:space="preserve"> </w:t>
            </w:r>
            <w:r w:rsidR="003A1FAF" w:rsidRPr="009C138B">
              <w:rPr>
                <w:sz w:val="20"/>
              </w:rPr>
              <w:t>Datum oznámení na zasedání</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3A1FAF" w:rsidRPr="009C138B" w:rsidRDefault="003A1FAF" w:rsidP="00EB6F1C">
            <w:pPr>
              <w:autoSpaceDE w:val="0"/>
              <w:autoSpaceDN w:val="0"/>
              <w:adjustRightInd w:val="0"/>
              <w:rPr>
                <w:sz w:val="20"/>
              </w:rPr>
            </w:pPr>
            <w:r w:rsidRPr="009C138B">
              <w:rPr>
                <w:sz w:val="20"/>
              </w:rPr>
              <w:t>ENVI</w:t>
            </w:r>
          </w:p>
          <w:p w:rsidR="003A1FAF" w:rsidRPr="009C138B" w:rsidRDefault="003A1FAF" w:rsidP="00EB6F1C">
            <w:pPr>
              <w:autoSpaceDE w:val="0"/>
              <w:autoSpaceDN w:val="0"/>
              <w:adjustRightInd w:val="0"/>
              <w:rPr>
                <w:sz w:val="20"/>
              </w:rPr>
            </w:pPr>
            <w:r w:rsidRPr="009C138B">
              <w:rPr>
                <w:sz w:val="20"/>
              </w:rPr>
              <w:t>14.12.2015</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3A1FAF" w:rsidRPr="009C138B" w:rsidRDefault="003A1FAF" w:rsidP="00EB6F1C">
            <w:pPr>
              <w:autoSpaceDE w:val="0"/>
              <w:autoSpaceDN w:val="0"/>
              <w:adjustRightInd w:val="0"/>
              <w:rPr>
                <w:rFonts w:ascii="sans-serif" w:hAnsi="sans-serif" w:cs="sans-serif"/>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3A1FAF" w:rsidRPr="009C138B" w:rsidRDefault="003A1FAF" w:rsidP="00EB6F1C">
            <w:pPr>
              <w:autoSpaceDE w:val="0"/>
              <w:autoSpaceDN w:val="0"/>
              <w:adjustRightInd w:val="0"/>
              <w:rPr>
                <w:rFonts w:ascii="sans-serif" w:hAnsi="sans-serif" w:cs="sans-serif"/>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3A1FAF" w:rsidRPr="009C138B" w:rsidRDefault="003A1FAF" w:rsidP="00EB6F1C">
            <w:pPr>
              <w:autoSpaceDE w:val="0"/>
              <w:autoSpaceDN w:val="0"/>
              <w:adjustRightInd w:val="0"/>
              <w:rPr>
                <w:rFonts w:ascii="sans-serif" w:hAnsi="sans-serif" w:cs="sans-serif"/>
              </w:rPr>
            </w:pPr>
          </w:p>
        </w:tc>
      </w:tr>
      <w:tr w:rsidR="003A1FAF" w:rsidRPr="009C138B" w:rsidTr="00EB6F1C">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3A1FAF" w:rsidRPr="009C138B" w:rsidRDefault="003A1FAF" w:rsidP="00EB6F1C">
            <w:pPr>
              <w:autoSpaceDE w:val="0"/>
              <w:autoSpaceDN w:val="0"/>
              <w:adjustRightInd w:val="0"/>
              <w:rPr>
                <w:b/>
                <w:bCs/>
                <w:sz w:val="20"/>
              </w:rPr>
            </w:pPr>
            <w:r w:rsidRPr="009C138B">
              <w:rPr>
                <w:b/>
                <w:sz w:val="20"/>
              </w:rPr>
              <w:t>Výbor, který vypracoval stanovisko</w:t>
            </w:r>
          </w:p>
          <w:p w:rsidR="003A1FAF" w:rsidRPr="009C138B" w:rsidRDefault="00920618" w:rsidP="00EB6F1C">
            <w:pPr>
              <w:autoSpaceDE w:val="0"/>
              <w:autoSpaceDN w:val="0"/>
              <w:adjustRightInd w:val="0"/>
              <w:rPr>
                <w:sz w:val="20"/>
              </w:rPr>
            </w:pPr>
            <w:r>
              <w:rPr>
                <w:sz w:val="20"/>
              </w:rPr>
              <w:t xml:space="preserve"> </w:t>
            </w:r>
            <w:r w:rsidR="003A1FAF" w:rsidRPr="009C138B">
              <w:rPr>
                <w:sz w:val="20"/>
              </w:rPr>
              <w:t>Datum oznámení na zasedání</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3A1FAF" w:rsidRPr="009C138B" w:rsidRDefault="003A1FAF" w:rsidP="00EB6F1C">
            <w:pPr>
              <w:autoSpaceDE w:val="0"/>
              <w:autoSpaceDN w:val="0"/>
              <w:adjustRightInd w:val="0"/>
              <w:rPr>
                <w:sz w:val="20"/>
              </w:rPr>
            </w:pPr>
            <w:r w:rsidRPr="009C138B">
              <w:rPr>
                <w:sz w:val="20"/>
              </w:rPr>
              <w:t>ITRE</w:t>
            </w:r>
          </w:p>
          <w:p w:rsidR="003A1FAF" w:rsidRPr="009C138B" w:rsidRDefault="003A1FAF" w:rsidP="00EB6F1C">
            <w:pPr>
              <w:autoSpaceDE w:val="0"/>
              <w:autoSpaceDN w:val="0"/>
              <w:adjustRightInd w:val="0"/>
              <w:rPr>
                <w:sz w:val="20"/>
              </w:rPr>
            </w:pPr>
            <w:r w:rsidRPr="009C138B">
              <w:rPr>
                <w:sz w:val="20"/>
              </w:rPr>
              <w:t>14.12.2015</w:t>
            </w:r>
          </w:p>
        </w:tc>
      </w:tr>
      <w:tr w:rsidR="003A1FAF" w:rsidRPr="009C138B" w:rsidTr="00EB6F1C">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3A1FAF" w:rsidRPr="009C138B" w:rsidRDefault="003A1FAF" w:rsidP="00EB6F1C">
            <w:pPr>
              <w:autoSpaceDE w:val="0"/>
              <w:autoSpaceDN w:val="0"/>
              <w:adjustRightInd w:val="0"/>
              <w:rPr>
                <w:b/>
                <w:bCs/>
                <w:sz w:val="20"/>
              </w:rPr>
            </w:pPr>
            <w:r w:rsidRPr="009C138B">
              <w:rPr>
                <w:b/>
                <w:sz w:val="20"/>
              </w:rPr>
              <w:t>Navrhovatel(ka)</w:t>
            </w:r>
          </w:p>
          <w:p w:rsidR="003A1FAF" w:rsidRPr="009C138B" w:rsidRDefault="00920618" w:rsidP="00EB6F1C">
            <w:pPr>
              <w:autoSpaceDE w:val="0"/>
              <w:autoSpaceDN w:val="0"/>
              <w:adjustRightInd w:val="0"/>
              <w:rPr>
                <w:sz w:val="20"/>
              </w:rPr>
            </w:pPr>
            <w:r>
              <w:rPr>
                <w:sz w:val="20"/>
              </w:rPr>
              <w:t xml:space="preserve"> </w:t>
            </w:r>
            <w:r w:rsidR="003A1FAF" w:rsidRPr="009C138B">
              <w:rPr>
                <w:sz w:val="20"/>
              </w:rPr>
              <w:t>Datum jmenování</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3A1FAF" w:rsidRPr="009C138B" w:rsidRDefault="003A1FAF" w:rsidP="00EB6F1C">
            <w:pPr>
              <w:autoSpaceDE w:val="0"/>
              <w:autoSpaceDN w:val="0"/>
              <w:adjustRightInd w:val="0"/>
              <w:rPr>
                <w:sz w:val="20"/>
              </w:rPr>
            </w:pPr>
            <w:r w:rsidRPr="009C138B">
              <w:rPr>
                <w:sz w:val="20"/>
              </w:rPr>
              <w:t>Pavel Telička</w:t>
            </w:r>
          </w:p>
          <w:p w:rsidR="003A1FAF" w:rsidRPr="009C138B" w:rsidRDefault="003A1FAF" w:rsidP="00EB6F1C">
            <w:pPr>
              <w:autoSpaceDE w:val="0"/>
              <w:autoSpaceDN w:val="0"/>
              <w:adjustRightInd w:val="0"/>
              <w:rPr>
                <w:sz w:val="20"/>
              </w:rPr>
            </w:pPr>
            <w:r w:rsidRPr="009C138B">
              <w:rPr>
                <w:sz w:val="20"/>
              </w:rPr>
              <w:t>2.2.2016</w:t>
            </w:r>
          </w:p>
        </w:tc>
      </w:tr>
      <w:tr w:rsidR="003A1FAF" w:rsidRPr="009C138B" w:rsidTr="00EB6F1C">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3A1FAF" w:rsidRPr="009C138B" w:rsidRDefault="003A1FAF" w:rsidP="00EB6F1C">
            <w:pPr>
              <w:autoSpaceDE w:val="0"/>
              <w:autoSpaceDN w:val="0"/>
              <w:adjustRightInd w:val="0"/>
              <w:rPr>
                <w:b/>
                <w:bCs/>
                <w:sz w:val="20"/>
              </w:rPr>
            </w:pPr>
            <w:r w:rsidRPr="009C138B">
              <w:rPr>
                <w:b/>
                <w:sz w:val="20"/>
              </w:rPr>
              <w:t>Projednání ve výboru</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3A1FAF" w:rsidRPr="009C138B" w:rsidRDefault="003A1FAF" w:rsidP="00EB6F1C">
            <w:pPr>
              <w:autoSpaceDE w:val="0"/>
              <w:autoSpaceDN w:val="0"/>
              <w:adjustRightInd w:val="0"/>
              <w:rPr>
                <w:sz w:val="20"/>
              </w:rPr>
            </w:pPr>
            <w:r w:rsidRPr="009C138B">
              <w:rPr>
                <w:sz w:val="20"/>
              </w:rPr>
              <w:t>14.6.2016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3A1FAF" w:rsidRPr="009C138B" w:rsidRDefault="003A1FAF" w:rsidP="00EB6F1C">
            <w:pPr>
              <w:autoSpaceDE w:val="0"/>
              <w:autoSpaceDN w:val="0"/>
              <w:adjustRightInd w:val="0"/>
              <w:rPr>
                <w:rFonts w:ascii="sans-serif" w:hAnsi="sans-serif" w:cs="sans-serif"/>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3A1FAF" w:rsidRPr="009C138B" w:rsidRDefault="003A1FAF" w:rsidP="00EB6F1C">
            <w:pPr>
              <w:autoSpaceDE w:val="0"/>
              <w:autoSpaceDN w:val="0"/>
              <w:adjustRightInd w:val="0"/>
              <w:rPr>
                <w:rFonts w:ascii="sans-serif" w:hAnsi="sans-serif" w:cs="sans-serif"/>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3A1FAF" w:rsidRPr="009C138B" w:rsidRDefault="003A1FAF" w:rsidP="00EB6F1C">
            <w:pPr>
              <w:autoSpaceDE w:val="0"/>
              <w:autoSpaceDN w:val="0"/>
              <w:adjustRightInd w:val="0"/>
              <w:rPr>
                <w:rFonts w:ascii="sans-serif" w:hAnsi="sans-serif" w:cs="sans-serif"/>
              </w:rPr>
            </w:pPr>
          </w:p>
        </w:tc>
      </w:tr>
      <w:tr w:rsidR="003A1FAF" w:rsidRPr="009C138B" w:rsidTr="00EB6F1C">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3A1FAF" w:rsidRPr="009C138B" w:rsidRDefault="003A1FAF" w:rsidP="00EB6F1C">
            <w:pPr>
              <w:autoSpaceDE w:val="0"/>
              <w:autoSpaceDN w:val="0"/>
              <w:adjustRightInd w:val="0"/>
              <w:rPr>
                <w:b/>
                <w:bCs/>
                <w:sz w:val="20"/>
              </w:rPr>
            </w:pPr>
            <w:r w:rsidRPr="009C138B">
              <w:rPr>
                <w:b/>
                <w:sz w:val="20"/>
              </w:rPr>
              <w:t>Datum přijetí</w:t>
            </w:r>
          </w:p>
        </w:tc>
        <w:tc>
          <w:tcPr>
            <w:tcW w:w="1530" w:type="dxa"/>
            <w:tcBorders>
              <w:top w:val="nil"/>
              <w:left w:val="nil"/>
              <w:bottom w:val="single" w:sz="8" w:space="0" w:color="000000"/>
              <w:right w:val="nil"/>
            </w:tcBorders>
            <w:tcMar>
              <w:top w:w="79" w:type="dxa"/>
              <w:left w:w="79" w:type="dxa"/>
              <w:bottom w:w="79" w:type="dxa"/>
              <w:right w:w="79" w:type="dxa"/>
            </w:tcMar>
          </w:tcPr>
          <w:p w:rsidR="003A1FAF" w:rsidRPr="009C138B" w:rsidRDefault="003A1FAF" w:rsidP="00EB6F1C">
            <w:pPr>
              <w:autoSpaceDE w:val="0"/>
              <w:autoSpaceDN w:val="0"/>
              <w:adjustRightInd w:val="0"/>
              <w:rPr>
                <w:sz w:val="20"/>
              </w:rPr>
            </w:pPr>
            <w:r w:rsidRPr="009C138B">
              <w:rPr>
                <w:sz w:val="20"/>
              </w:rPr>
              <w:t>13.10.2016</w:t>
            </w:r>
          </w:p>
        </w:tc>
        <w:tc>
          <w:tcPr>
            <w:tcW w:w="1474" w:type="dxa"/>
            <w:tcBorders>
              <w:top w:val="nil"/>
              <w:left w:val="nil"/>
              <w:bottom w:val="single" w:sz="8" w:space="0" w:color="000000"/>
              <w:right w:val="nil"/>
            </w:tcBorders>
            <w:tcMar>
              <w:top w:w="79" w:type="dxa"/>
              <w:left w:w="79" w:type="dxa"/>
              <w:bottom w:w="79" w:type="dxa"/>
              <w:right w:w="79" w:type="dxa"/>
            </w:tcMar>
          </w:tcPr>
          <w:p w:rsidR="003A1FAF" w:rsidRPr="009C138B" w:rsidRDefault="003A1FAF" w:rsidP="00EB6F1C">
            <w:pPr>
              <w:autoSpaceDE w:val="0"/>
              <w:autoSpaceDN w:val="0"/>
              <w:adjustRightInd w:val="0"/>
              <w:rPr>
                <w:rFonts w:ascii="sans-serif" w:hAnsi="sans-serif" w:cs="sans-serif"/>
              </w:rPr>
            </w:pPr>
          </w:p>
        </w:tc>
        <w:tc>
          <w:tcPr>
            <w:tcW w:w="1474" w:type="dxa"/>
            <w:tcBorders>
              <w:top w:val="nil"/>
              <w:left w:val="nil"/>
              <w:bottom w:val="single" w:sz="8" w:space="0" w:color="000000"/>
              <w:right w:val="nil"/>
            </w:tcBorders>
            <w:tcMar>
              <w:top w:w="79" w:type="dxa"/>
              <w:left w:w="79" w:type="dxa"/>
              <w:bottom w:w="79" w:type="dxa"/>
              <w:right w:w="79" w:type="dxa"/>
            </w:tcMar>
          </w:tcPr>
          <w:p w:rsidR="003A1FAF" w:rsidRPr="009C138B" w:rsidRDefault="003A1FAF" w:rsidP="00EB6F1C">
            <w:pPr>
              <w:autoSpaceDE w:val="0"/>
              <w:autoSpaceDN w:val="0"/>
              <w:adjustRightInd w:val="0"/>
              <w:rPr>
                <w:rFonts w:ascii="sans-serif" w:hAnsi="sans-serif" w:cs="sans-serif"/>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rsidR="003A1FAF" w:rsidRPr="009C138B" w:rsidRDefault="003A1FAF" w:rsidP="00EB6F1C">
            <w:pPr>
              <w:autoSpaceDE w:val="0"/>
              <w:autoSpaceDN w:val="0"/>
              <w:adjustRightInd w:val="0"/>
              <w:rPr>
                <w:rFonts w:ascii="sans-serif" w:hAnsi="sans-serif" w:cs="sans-serif"/>
              </w:rPr>
            </w:pPr>
          </w:p>
        </w:tc>
      </w:tr>
      <w:tr w:rsidR="003A1FAF" w:rsidRPr="009C138B" w:rsidTr="00EB6F1C">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3A1FAF" w:rsidRPr="009C138B" w:rsidRDefault="003A1FAF" w:rsidP="00EB6F1C">
            <w:pPr>
              <w:autoSpaceDE w:val="0"/>
              <w:autoSpaceDN w:val="0"/>
              <w:adjustRightInd w:val="0"/>
              <w:rPr>
                <w:b/>
                <w:bCs/>
                <w:sz w:val="20"/>
              </w:rPr>
            </w:pPr>
            <w:r w:rsidRPr="009C138B">
              <w:rPr>
                <w:b/>
                <w:sz w:val="20"/>
              </w:rPr>
              <w:t>Výsledek konečného hlasování</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3A1FAF" w:rsidRPr="009C138B" w:rsidRDefault="003A1FAF" w:rsidP="00EB6F1C">
            <w:pPr>
              <w:autoSpaceDE w:val="0"/>
              <w:autoSpaceDN w:val="0"/>
              <w:adjustRightInd w:val="0"/>
              <w:rPr>
                <w:sz w:val="20"/>
              </w:rPr>
            </w:pPr>
            <w:r w:rsidRPr="009C138B">
              <w:rPr>
                <w:sz w:val="20"/>
              </w:rPr>
              <w:t>+:</w:t>
            </w:r>
          </w:p>
          <w:p w:rsidR="003A1FAF" w:rsidRPr="009C138B" w:rsidRDefault="003A1FAF" w:rsidP="00EB6F1C">
            <w:pPr>
              <w:autoSpaceDE w:val="0"/>
              <w:autoSpaceDN w:val="0"/>
              <w:adjustRightInd w:val="0"/>
              <w:rPr>
                <w:sz w:val="20"/>
              </w:rPr>
            </w:pPr>
            <w:r w:rsidRPr="009C138B">
              <w:rPr>
                <w:sz w:val="20"/>
              </w:rPr>
              <w:t>–:</w:t>
            </w:r>
          </w:p>
          <w:p w:rsidR="003A1FAF" w:rsidRPr="009C138B" w:rsidRDefault="003A1FAF" w:rsidP="00EB6F1C">
            <w:pPr>
              <w:autoSpaceDE w:val="0"/>
              <w:autoSpaceDN w:val="0"/>
              <w:adjustRightInd w:val="0"/>
              <w:rPr>
                <w:sz w:val="20"/>
              </w:rPr>
            </w:pPr>
            <w:r w:rsidRPr="009C138B">
              <w:rPr>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3A1FAF" w:rsidRPr="009C138B" w:rsidRDefault="003A1FAF" w:rsidP="00EB6F1C">
            <w:pPr>
              <w:autoSpaceDE w:val="0"/>
              <w:autoSpaceDN w:val="0"/>
              <w:adjustRightInd w:val="0"/>
              <w:rPr>
                <w:sz w:val="20"/>
              </w:rPr>
            </w:pPr>
            <w:r w:rsidRPr="009C138B">
              <w:rPr>
                <w:sz w:val="20"/>
              </w:rPr>
              <w:t>55</w:t>
            </w:r>
          </w:p>
          <w:p w:rsidR="003A1FAF" w:rsidRPr="009C138B" w:rsidRDefault="003A1FAF" w:rsidP="00EB6F1C">
            <w:pPr>
              <w:autoSpaceDE w:val="0"/>
              <w:autoSpaceDN w:val="0"/>
              <w:adjustRightInd w:val="0"/>
              <w:rPr>
                <w:sz w:val="20"/>
              </w:rPr>
            </w:pPr>
            <w:r w:rsidRPr="009C138B">
              <w:rPr>
                <w:sz w:val="20"/>
              </w:rPr>
              <w:t>10</w:t>
            </w:r>
          </w:p>
          <w:p w:rsidR="003A1FAF" w:rsidRPr="009C138B" w:rsidRDefault="003A1FAF" w:rsidP="00EB6F1C">
            <w:pPr>
              <w:autoSpaceDE w:val="0"/>
              <w:autoSpaceDN w:val="0"/>
              <w:adjustRightInd w:val="0"/>
              <w:rPr>
                <w:sz w:val="20"/>
              </w:rPr>
            </w:pPr>
            <w:r w:rsidRPr="009C138B">
              <w:rPr>
                <w:sz w:val="20"/>
              </w:rPr>
              <w:t>0</w:t>
            </w:r>
          </w:p>
        </w:tc>
      </w:tr>
      <w:tr w:rsidR="003A1FAF" w:rsidRPr="009C138B" w:rsidTr="00EB6F1C">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3A1FAF" w:rsidRPr="009C138B" w:rsidRDefault="003A1FAF" w:rsidP="00EB6F1C">
            <w:pPr>
              <w:autoSpaceDE w:val="0"/>
              <w:autoSpaceDN w:val="0"/>
              <w:adjustRightInd w:val="0"/>
              <w:rPr>
                <w:b/>
                <w:bCs/>
                <w:sz w:val="20"/>
              </w:rPr>
            </w:pPr>
            <w:r w:rsidRPr="009C138B">
              <w:rPr>
                <w:b/>
                <w:sz w:val="20"/>
              </w:rPr>
              <w:t>Členové přítomní při konečném hlasování</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3A1FAF" w:rsidRPr="009C138B" w:rsidRDefault="003A1FAF" w:rsidP="00EB6F1C">
            <w:pPr>
              <w:autoSpaceDE w:val="0"/>
              <w:autoSpaceDN w:val="0"/>
              <w:adjustRightInd w:val="0"/>
              <w:rPr>
                <w:sz w:val="20"/>
              </w:rPr>
            </w:pPr>
            <w:r w:rsidRPr="009C138B">
              <w:rPr>
                <w:sz w:val="20"/>
              </w:rPr>
              <w:t>Nikolay Barekov, Nicolas Bay, Bendt Bendtsen, Xabier Benito Ziluaga, José Blanco López, David Borrelli, Jerzy Buzek, Angelo Ciocca, Edward Czesak, Jakop Dalunde, Pilar del Castillo Vera, Fredrick Federley, Ashley Fox, Adam Gierek, Theresa Griffin, Roger Helmer, Hans-Olaf Henkel, Eva Kaili, Kaja Kallas, Barbara Kappel, Krišjānis Kariņš, Seán Kelly, Jaromír Kohlíček, Zdzisław Krasnodębski, Miapetra Kumpula-Natri, Janusz Lewandowski, Ernest Maragall, Edouard Martin, Angelika Mlinar, Nadine Morano, Dan Nica, Morten Helveg Petersen, Miroslav Poche, Carolina Punset, Herbert Reul, Paul Rübig, Algirdas Saudargas, Jean-Luc Schaffhauser, Sergei Stanishev, Neoklis Sylikiotis, Antonio Tajani, Dario Tamburrano, Patrizia Toia, Evžen Tošenovský, Claude Turmes, Vladimir Urutchev, Henna Virkkunen, Martina Werner, Lieve Wierinck, Anna Záborská, Flavio Zanonato, Carlos Zorrinho</w:t>
            </w:r>
          </w:p>
        </w:tc>
      </w:tr>
      <w:tr w:rsidR="003A1FAF" w:rsidRPr="009C138B" w:rsidTr="00EB6F1C">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3A1FAF" w:rsidRPr="009C138B" w:rsidRDefault="003A1FAF" w:rsidP="00EB6F1C">
            <w:pPr>
              <w:autoSpaceDE w:val="0"/>
              <w:autoSpaceDN w:val="0"/>
              <w:adjustRightInd w:val="0"/>
              <w:rPr>
                <w:b/>
                <w:bCs/>
                <w:sz w:val="20"/>
              </w:rPr>
            </w:pPr>
            <w:r w:rsidRPr="009C138B">
              <w:rPr>
                <w:b/>
                <w:sz w:val="20"/>
              </w:rPr>
              <w:t>Náhradníci přítomní při konečném hlasování</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3A1FAF" w:rsidRPr="009C138B" w:rsidRDefault="003A1FAF" w:rsidP="00EB6F1C">
            <w:pPr>
              <w:autoSpaceDE w:val="0"/>
              <w:autoSpaceDN w:val="0"/>
              <w:adjustRightInd w:val="0"/>
              <w:rPr>
                <w:sz w:val="20"/>
              </w:rPr>
            </w:pPr>
            <w:r w:rsidRPr="009C138B">
              <w:rPr>
                <w:sz w:val="20"/>
              </w:rPr>
              <w:t>Pilar Ayuso, Michał Boni, Rosa D’Amato, Esther de Lange, Cornelia Ernst, Francesc Gambús, Jens Geier, Benedek Jávor, Olle Ludvigsson, Vladimír Maňka, Marian-Jean Marinescu, Clare Moody, Maria Spyraki</w:t>
            </w:r>
          </w:p>
        </w:tc>
      </w:tr>
    </w:tbl>
    <w:p w:rsidR="003A1FAF" w:rsidRPr="009C138B" w:rsidRDefault="003A1FAF" w:rsidP="00EB6F1C">
      <w:pPr>
        <w:autoSpaceDE w:val="0"/>
        <w:autoSpaceDN w:val="0"/>
        <w:adjustRightInd w:val="0"/>
        <w:rPr>
          <w:rFonts w:ascii="Arial" w:hAnsi="Arial" w:cs="Arial"/>
        </w:rPr>
      </w:pPr>
    </w:p>
    <w:p w:rsidR="003A1FAF" w:rsidRPr="009C138B" w:rsidRDefault="003A1FAF" w:rsidP="00EB6F1C"/>
    <w:p w:rsidR="003A1FAF" w:rsidRPr="009C138B" w:rsidRDefault="003A1FAF" w:rsidP="00EB6F1C">
      <w:pPr>
        <w:pStyle w:val="RefProc"/>
      </w:pPr>
    </w:p>
    <w:p w:rsidR="00AE1EAD" w:rsidRPr="00501B41" w:rsidRDefault="00AE1EAD" w:rsidP="003A1FAF"/>
    <w:p w:rsidR="00AE1EAD" w:rsidRPr="00ED073D" w:rsidRDefault="00AE1EAD" w:rsidP="00ED073D">
      <w:r w:rsidRPr="00ED073D">
        <w:br w:type="page"/>
      </w:r>
    </w:p>
    <w:p w:rsidR="00ED073D" w:rsidRDefault="00ED073D" w:rsidP="00ED073D">
      <w:pPr>
        <w:pStyle w:val="PageHeading"/>
      </w:pPr>
      <w:bookmarkStart w:id="16" w:name="_Toc473643249"/>
      <w:bookmarkStart w:id="17" w:name="ProcPageRR"/>
      <w:bookmarkStart w:id="18" w:name="_Toc474835719"/>
      <w:r>
        <w:t>POSTUP V PŘÍSLUŠNÉM VÝBORU</w:t>
      </w:r>
      <w:bookmarkEnd w:id="16"/>
      <w:bookmarkEnd w:id="18"/>
    </w:p>
    <w:tbl>
      <w:tblPr>
        <w:tblW w:w="0" w:type="auto"/>
        <w:tblInd w:w="79"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ED073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b/>
                <w:bCs/>
                <w:color w:val="000000"/>
                <w:sz w:val="20"/>
              </w:rPr>
            </w:pPr>
            <w:r>
              <w:rPr>
                <w:b/>
                <w:bCs/>
                <w:color w:val="000000"/>
                <w:sz w:val="20"/>
              </w:rPr>
              <w:t>Název</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color w:val="000000"/>
                <w:sz w:val="20"/>
              </w:rPr>
            </w:pPr>
            <w:r>
              <w:rPr>
                <w:color w:val="000000"/>
                <w:sz w:val="20"/>
              </w:rPr>
              <w:t>Směrnice, kterou se mění směrnice 2000/53/ES o vozidlech s ukončenou životností, směrnice 2006/66/ES o bateriích a akumulátorech a odpadních bateriích a akumulátorech a směrnice 2012/19/EU o odpadních elektrických a elektronických zařízeních</w:t>
            </w:r>
          </w:p>
        </w:tc>
      </w:tr>
      <w:tr w:rsidR="00ED073D">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b/>
                <w:bCs/>
                <w:color w:val="000000"/>
                <w:sz w:val="20"/>
              </w:rPr>
            </w:pPr>
            <w:r>
              <w:rPr>
                <w:b/>
                <w:bCs/>
                <w:color w:val="000000"/>
                <w:sz w:val="20"/>
              </w:rPr>
              <w:t>Referenční údaje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color w:val="000000"/>
                <w:sz w:val="20"/>
              </w:rPr>
            </w:pPr>
            <w:r>
              <w:rPr>
                <w:color w:val="000000"/>
                <w:sz w:val="20"/>
              </w:rPr>
              <w:t>COM(2015)0593 – C8-0383/2015 – 2015/0272(COD)</w:t>
            </w:r>
          </w:p>
        </w:tc>
      </w:tr>
      <w:tr w:rsidR="00ED073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b/>
                <w:bCs/>
                <w:color w:val="000000"/>
                <w:sz w:val="20"/>
              </w:rPr>
            </w:pPr>
            <w:r>
              <w:rPr>
                <w:b/>
                <w:bCs/>
                <w:color w:val="000000"/>
                <w:sz w:val="20"/>
              </w:rPr>
              <w:t>Datum předložení EP</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ED073D" w:rsidRDefault="00ED073D">
            <w:pPr>
              <w:autoSpaceDE w:val="0"/>
              <w:autoSpaceDN w:val="0"/>
              <w:adjustRightInd w:val="0"/>
              <w:rPr>
                <w:color w:val="000000"/>
                <w:sz w:val="20"/>
              </w:rPr>
            </w:pPr>
            <w:r>
              <w:rPr>
                <w:color w:val="000000"/>
                <w:sz w:val="20"/>
              </w:rPr>
              <w:t>2.12.2015</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ED073D" w:rsidRDefault="00ED073D">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ED073D" w:rsidRDefault="00ED073D">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rFonts w:ascii="sans-serif" w:hAnsi="sans-serif" w:cs="sans-serif"/>
                <w:color w:val="000000"/>
                <w:szCs w:val="24"/>
              </w:rPr>
            </w:pPr>
          </w:p>
        </w:tc>
      </w:tr>
      <w:tr w:rsidR="00ED073D">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b/>
                <w:bCs/>
                <w:color w:val="000000"/>
                <w:sz w:val="20"/>
              </w:rPr>
            </w:pPr>
            <w:r>
              <w:rPr>
                <w:b/>
                <w:bCs/>
                <w:color w:val="000000"/>
                <w:sz w:val="20"/>
              </w:rPr>
              <w:t>Věcně příslušný výbor</w:t>
            </w:r>
          </w:p>
          <w:p w:rsidR="00ED073D" w:rsidRDefault="00920618">
            <w:pPr>
              <w:autoSpaceDE w:val="0"/>
              <w:autoSpaceDN w:val="0"/>
              <w:adjustRightInd w:val="0"/>
              <w:rPr>
                <w:color w:val="000000"/>
                <w:sz w:val="20"/>
              </w:rPr>
            </w:pPr>
            <w:r>
              <w:rPr>
                <w:color w:val="000000"/>
                <w:sz w:val="20"/>
              </w:rPr>
              <w:t xml:space="preserve"> </w:t>
            </w:r>
            <w:r w:rsidR="00ED073D">
              <w:rPr>
                <w:color w:val="000000"/>
                <w:sz w:val="20"/>
              </w:rPr>
              <w:t>Datum oznámení na zasedání</w:t>
            </w:r>
          </w:p>
        </w:tc>
        <w:tc>
          <w:tcPr>
            <w:tcW w:w="1530" w:type="dxa"/>
            <w:tcBorders>
              <w:top w:val="nil"/>
              <w:left w:val="nil"/>
              <w:bottom w:val="single" w:sz="8" w:space="0" w:color="000000"/>
              <w:right w:val="nil"/>
            </w:tcBorders>
            <w:tcMar>
              <w:top w:w="79" w:type="dxa"/>
              <w:left w:w="79" w:type="dxa"/>
              <w:bottom w:w="79" w:type="dxa"/>
              <w:right w:w="79" w:type="dxa"/>
            </w:tcMar>
          </w:tcPr>
          <w:p w:rsidR="00ED073D" w:rsidRDefault="00ED073D">
            <w:pPr>
              <w:autoSpaceDE w:val="0"/>
              <w:autoSpaceDN w:val="0"/>
              <w:adjustRightInd w:val="0"/>
              <w:rPr>
                <w:color w:val="000000"/>
                <w:sz w:val="20"/>
              </w:rPr>
            </w:pPr>
            <w:r>
              <w:rPr>
                <w:color w:val="000000"/>
                <w:sz w:val="20"/>
              </w:rPr>
              <w:t>ENVI</w:t>
            </w:r>
          </w:p>
          <w:p w:rsidR="00ED073D" w:rsidRDefault="00ED073D">
            <w:pPr>
              <w:autoSpaceDE w:val="0"/>
              <w:autoSpaceDN w:val="0"/>
              <w:adjustRightInd w:val="0"/>
              <w:rPr>
                <w:color w:val="000000"/>
                <w:sz w:val="20"/>
              </w:rPr>
            </w:pPr>
            <w:r>
              <w:rPr>
                <w:color w:val="000000"/>
                <w:sz w:val="20"/>
              </w:rPr>
              <w:t>14.12.2015</w:t>
            </w:r>
          </w:p>
        </w:tc>
        <w:tc>
          <w:tcPr>
            <w:tcW w:w="1474" w:type="dxa"/>
            <w:tcBorders>
              <w:top w:val="nil"/>
              <w:left w:val="nil"/>
              <w:bottom w:val="single" w:sz="8" w:space="0" w:color="000000"/>
              <w:right w:val="nil"/>
            </w:tcBorders>
            <w:tcMar>
              <w:top w:w="79" w:type="dxa"/>
              <w:left w:w="79" w:type="dxa"/>
              <w:bottom w:w="79" w:type="dxa"/>
              <w:right w:w="79" w:type="dxa"/>
            </w:tcMar>
          </w:tcPr>
          <w:p w:rsidR="00ED073D" w:rsidRDefault="00ED073D">
            <w:pPr>
              <w:autoSpaceDE w:val="0"/>
              <w:autoSpaceDN w:val="0"/>
              <w:adjustRightInd w:val="0"/>
              <w:rPr>
                <w:rFonts w:ascii="sans-serif" w:hAnsi="sans-serif" w:cs="sans-serif"/>
                <w:color w:val="000000"/>
                <w:szCs w:val="24"/>
              </w:rPr>
            </w:pPr>
          </w:p>
        </w:tc>
        <w:tc>
          <w:tcPr>
            <w:tcW w:w="1474" w:type="dxa"/>
            <w:tcBorders>
              <w:top w:val="nil"/>
              <w:left w:val="nil"/>
              <w:bottom w:val="single" w:sz="8" w:space="0" w:color="000000"/>
              <w:right w:val="nil"/>
            </w:tcBorders>
            <w:tcMar>
              <w:top w:w="79" w:type="dxa"/>
              <w:left w:w="79" w:type="dxa"/>
              <w:bottom w:w="79" w:type="dxa"/>
              <w:right w:w="79" w:type="dxa"/>
            </w:tcMar>
          </w:tcPr>
          <w:p w:rsidR="00ED073D" w:rsidRDefault="00ED073D">
            <w:pPr>
              <w:autoSpaceDE w:val="0"/>
              <w:autoSpaceDN w:val="0"/>
              <w:adjustRightInd w:val="0"/>
              <w:rPr>
                <w:rFonts w:ascii="sans-serif" w:hAnsi="sans-serif" w:cs="sans-serif"/>
                <w:color w:val="000000"/>
                <w:szCs w:val="24"/>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rFonts w:ascii="sans-serif" w:hAnsi="sans-serif" w:cs="sans-serif"/>
                <w:color w:val="000000"/>
                <w:szCs w:val="24"/>
              </w:rPr>
            </w:pPr>
          </w:p>
        </w:tc>
      </w:tr>
      <w:tr w:rsidR="00ED073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b/>
                <w:bCs/>
                <w:color w:val="000000"/>
                <w:sz w:val="20"/>
              </w:rPr>
            </w:pPr>
            <w:r>
              <w:rPr>
                <w:b/>
                <w:bCs/>
                <w:color w:val="000000"/>
                <w:sz w:val="20"/>
              </w:rPr>
              <w:t>Výbory požádané o stanovisko</w:t>
            </w:r>
          </w:p>
          <w:p w:rsidR="00ED073D" w:rsidRDefault="00920618">
            <w:pPr>
              <w:autoSpaceDE w:val="0"/>
              <w:autoSpaceDN w:val="0"/>
              <w:adjustRightInd w:val="0"/>
              <w:rPr>
                <w:color w:val="000000"/>
                <w:sz w:val="20"/>
              </w:rPr>
            </w:pPr>
            <w:r>
              <w:rPr>
                <w:color w:val="000000"/>
                <w:sz w:val="20"/>
              </w:rPr>
              <w:t xml:space="preserve"> </w:t>
            </w:r>
            <w:r w:rsidR="00ED073D">
              <w:rPr>
                <w:color w:val="000000"/>
                <w:sz w:val="20"/>
              </w:rPr>
              <w:t>Datum oznámení na zasedání</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ED073D" w:rsidRDefault="00ED073D">
            <w:pPr>
              <w:autoSpaceDE w:val="0"/>
              <w:autoSpaceDN w:val="0"/>
              <w:adjustRightInd w:val="0"/>
              <w:rPr>
                <w:color w:val="000000"/>
                <w:sz w:val="20"/>
              </w:rPr>
            </w:pPr>
            <w:r>
              <w:rPr>
                <w:color w:val="000000"/>
                <w:sz w:val="20"/>
              </w:rPr>
              <w:t>ITRE</w:t>
            </w:r>
          </w:p>
          <w:p w:rsidR="00ED073D" w:rsidRDefault="00ED073D">
            <w:pPr>
              <w:autoSpaceDE w:val="0"/>
              <w:autoSpaceDN w:val="0"/>
              <w:adjustRightInd w:val="0"/>
              <w:rPr>
                <w:color w:val="000000"/>
                <w:sz w:val="20"/>
              </w:rPr>
            </w:pPr>
            <w:r>
              <w:rPr>
                <w:color w:val="000000"/>
                <w:sz w:val="20"/>
              </w:rPr>
              <w:t>14.12.2015</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ED073D" w:rsidRDefault="00ED073D">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ED073D" w:rsidRDefault="00ED073D">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rFonts w:ascii="sans-serif" w:hAnsi="sans-serif" w:cs="sans-serif"/>
                <w:color w:val="000000"/>
                <w:szCs w:val="24"/>
              </w:rPr>
            </w:pPr>
          </w:p>
        </w:tc>
      </w:tr>
      <w:tr w:rsidR="00ED073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b/>
                <w:bCs/>
                <w:color w:val="000000"/>
                <w:sz w:val="20"/>
              </w:rPr>
            </w:pPr>
            <w:r>
              <w:rPr>
                <w:b/>
                <w:bCs/>
                <w:color w:val="000000"/>
                <w:sz w:val="20"/>
              </w:rPr>
              <w:t>Zpravodajové</w:t>
            </w:r>
          </w:p>
          <w:p w:rsidR="00ED073D" w:rsidRDefault="00920618">
            <w:pPr>
              <w:autoSpaceDE w:val="0"/>
              <w:autoSpaceDN w:val="0"/>
              <w:adjustRightInd w:val="0"/>
              <w:rPr>
                <w:color w:val="000000"/>
                <w:sz w:val="20"/>
              </w:rPr>
            </w:pPr>
            <w:r>
              <w:rPr>
                <w:color w:val="000000"/>
                <w:sz w:val="20"/>
              </w:rPr>
              <w:t xml:space="preserve"> </w:t>
            </w:r>
            <w:r w:rsidR="00ED073D">
              <w:rPr>
                <w:color w:val="000000"/>
                <w:sz w:val="20"/>
              </w:rPr>
              <w:t>Datum jmenování</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ED073D" w:rsidRDefault="00ED073D">
            <w:pPr>
              <w:autoSpaceDE w:val="0"/>
              <w:autoSpaceDN w:val="0"/>
              <w:adjustRightInd w:val="0"/>
              <w:rPr>
                <w:color w:val="000000"/>
                <w:sz w:val="20"/>
              </w:rPr>
            </w:pPr>
            <w:r>
              <w:rPr>
                <w:color w:val="000000"/>
                <w:sz w:val="20"/>
              </w:rPr>
              <w:t>Simona Bonafè</w:t>
            </w:r>
          </w:p>
          <w:p w:rsidR="00ED073D" w:rsidRDefault="00ED073D">
            <w:pPr>
              <w:autoSpaceDE w:val="0"/>
              <w:autoSpaceDN w:val="0"/>
              <w:adjustRightInd w:val="0"/>
              <w:rPr>
                <w:color w:val="000000"/>
                <w:sz w:val="20"/>
              </w:rPr>
            </w:pPr>
            <w:r>
              <w:rPr>
                <w:color w:val="000000"/>
                <w:sz w:val="20"/>
              </w:rPr>
              <w:t>22.12.2015</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ED073D" w:rsidRDefault="00ED073D">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ED073D" w:rsidRDefault="00ED073D">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rFonts w:ascii="sans-serif" w:hAnsi="sans-serif" w:cs="sans-serif"/>
                <w:color w:val="000000"/>
                <w:szCs w:val="24"/>
              </w:rPr>
            </w:pPr>
          </w:p>
        </w:tc>
      </w:tr>
      <w:tr w:rsidR="00ED073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b/>
                <w:bCs/>
                <w:color w:val="000000"/>
                <w:sz w:val="20"/>
              </w:rPr>
            </w:pPr>
            <w:r>
              <w:rPr>
                <w:b/>
                <w:bCs/>
                <w:color w:val="000000"/>
                <w:sz w:val="20"/>
              </w:rPr>
              <w:t>Projednání ve výboru</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ED073D" w:rsidRDefault="00ED073D">
            <w:pPr>
              <w:autoSpaceDE w:val="0"/>
              <w:autoSpaceDN w:val="0"/>
              <w:adjustRightInd w:val="0"/>
              <w:rPr>
                <w:color w:val="000000"/>
                <w:sz w:val="20"/>
              </w:rPr>
            </w:pPr>
            <w:r>
              <w:rPr>
                <w:color w:val="000000"/>
                <w:sz w:val="20"/>
              </w:rPr>
              <w:t>15.6.2016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ED073D" w:rsidRDefault="00ED073D">
            <w:pPr>
              <w:autoSpaceDE w:val="0"/>
              <w:autoSpaceDN w:val="0"/>
              <w:adjustRightInd w:val="0"/>
              <w:rPr>
                <w:color w:val="000000"/>
                <w:sz w:val="20"/>
              </w:rPr>
            </w:pPr>
            <w:r>
              <w:rPr>
                <w:color w:val="000000"/>
                <w:sz w:val="20"/>
              </w:rPr>
              <w:t>29.9.2016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ED073D" w:rsidRDefault="00ED073D">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rFonts w:ascii="sans-serif" w:hAnsi="sans-serif" w:cs="sans-serif"/>
                <w:color w:val="000000"/>
                <w:szCs w:val="24"/>
              </w:rPr>
            </w:pPr>
          </w:p>
        </w:tc>
      </w:tr>
      <w:tr w:rsidR="00ED073D">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b/>
                <w:bCs/>
                <w:color w:val="000000"/>
                <w:sz w:val="20"/>
              </w:rPr>
            </w:pPr>
            <w:r>
              <w:rPr>
                <w:b/>
                <w:bCs/>
                <w:color w:val="000000"/>
                <w:sz w:val="20"/>
              </w:rPr>
              <w:t>Datum přijetí</w:t>
            </w:r>
          </w:p>
        </w:tc>
        <w:tc>
          <w:tcPr>
            <w:tcW w:w="1530" w:type="dxa"/>
            <w:tcBorders>
              <w:top w:val="nil"/>
              <w:left w:val="nil"/>
              <w:bottom w:val="single" w:sz="8" w:space="0" w:color="000000"/>
              <w:right w:val="nil"/>
            </w:tcBorders>
            <w:tcMar>
              <w:top w:w="79" w:type="dxa"/>
              <w:left w:w="79" w:type="dxa"/>
              <w:bottom w:w="79" w:type="dxa"/>
              <w:right w:w="79" w:type="dxa"/>
            </w:tcMar>
          </w:tcPr>
          <w:p w:rsidR="00ED073D" w:rsidRDefault="00ED073D">
            <w:pPr>
              <w:autoSpaceDE w:val="0"/>
              <w:autoSpaceDN w:val="0"/>
              <w:adjustRightInd w:val="0"/>
              <w:rPr>
                <w:color w:val="000000"/>
                <w:sz w:val="20"/>
              </w:rPr>
            </w:pPr>
            <w:r>
              <w:rPr>
                <w:color w:val="000000"/>
                <w:sz w:val="20"/>
              </w:rPr>
              <w:t>24.1.2017</w:t>
            </w:r>
          </w:p>
        </w:tc>
        <w:tc>
          <w:tcPr>
            <w:tcW w:w="1474" w:type="dxa"/>
            <w:tcBorders>
              <w:top w:val="nil"/>
              <w:left w:val="nil"/>
              <w:bottom w:val="single" w:sz="8" w:space="0" w:color="000000"/>
              <w:right w:val="nil"/>
            </w:tcBorders>
            <w:tcMar>
              <w:top w:w="79" w:type="dxa"/>
              <w:left w:w="79" w:type="dxa"/>
              <w:bottom w:w="79" w:type="dxa"/>
              <w:right w:w="79" w:type="dxa"/>
            </w:tcMar>
          </w:tcPr>
          <w:p w:rsidR="00ED073D" w:rsidRDefault="00ED073D">
            <w:pPr>
              <w:autoSpaceDE w:val="0"/>
              <w:autoSpaceDN w:val="0"/>
              <w:adjustRightInd w:val="0"/>
              <w:rPr>
                <w:rFonts w:ascii="sans-serif" w:hAnsi="sans-serif" w:cs="sans-serif"/>
                <w:color w:val="000000"/>
                <w:szCs w:val="24"/>
              </w:rPr>
            </w:pPr>
          </w:p>
        </w:tc>
        <w:tc>
          <w:tcPr>
            <w:tcW w:w="1474" w:type="dxa"/>
            <w:tcBorders>
              <w:top w:val="nil"/>
              <w:left w:val="nil"/>
              <w:bottom w:val="single" w:sz="8" w:space="0" w:color="000000"/>
              <w:right w:val="nil"/>
            </w:tcBorders>
            <w:tcMar>
              <w:top w:w="79" w:type="dxa"/>
              <w:left w:w="79" w:type="dxa"/>
              <w:bottom w:w="79" w:type="dxa"/>
              <w:right w:w="79" w:type="dxa"/>
            </w:tcMar>
          </w:tcPr>
          <w:p w:rsidR="00ED073D" w:rsidRDefault="00ED073D">
            <w:pPr>
              <w:autoSpaceDE w:val="0"/>
              <w:autoSpaceDN w:val="0"/>
              <w:adjustRightInd w:val="0"/>
              <w:rPr>
                <w:rFonts w:ascii="sans-serif" w:hAnsi="sans-serif" w:cs="sans-serif"/>
                <w:color w:val="000000"/>
                <w:szCs w:val="24"/>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rFonts w:ascii="sans-serif" w:hAnsi="sans-serif" w:cs="sans-serif"/>
                <w:color w:val="000000"/>
                <w:szCs w:val="24"/>
              </w:rPr>
            </w:pPr>
          </w:p>
        </w:tc>
      </w:tr>
      <w:tr w:rsidR="00ED073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b/>
                <w:bCs/>
                <w:color w:val="000000"/>
                <w:sz w:val="20"/>
              </w:rPr>
            </w:pPr>
            <w:r>
              <w:rPr>
                <w:b/>
                <w:bCs/>
                <w:color w:val="000000"/>
                <w:sz w:val="20"/>
              </w:rPr>
              <w:t>Výsledek konečného hlasování</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ED073D" w:rsidRDefault="00ED073D">
            <w:pPr>
              <w:autoSpaceDE w:val="0"/>
              <w:autoSpaceDN w:val="0"/>
              <w:adjustRightInd w:val="0"/>
              <w:rPr>
                <w:color w:val="000000"/>
                <w:sz w:val="20"/>
              </w:rPr>
            </w:pPr>
            <w:r>
              <w:rPr>
                <w:color w:val="000000"/>
                <w:sz w:val="20"/>
              </w:rPr>
              <w:t>+:</w:t>
            </w:r>
          </w:p>
          <w:p w:rsidR="00ED073D" w:rsidRDefault="00ED073D">
            <w:pPr>
              <w:autoSpaceDE w:val="0"/>
              <w:autoSpaceDN w:val="0"/>
              <w:adjustRightInd w:val="0"/>
              <w:rPr>
                <w:color w:val="000000"/>
                <w:sz w:val="20"/>
              </w:rPr>
            </w:pPr>
            <w:r>
              <w:rPr>
                <w:color w:val="000000"/>
                <w:sz w:val="20"/>
              </w:rPr>
              <w:t>–:</w:t>
            </w:r>
          </w:p>
          <w:p w:rsidR="00ED073D" w:rsidRDefault="00ED073D">
            <w:pPr>
              <w:autoSpaceDE w:val="0"/>
              <w:autoSpaceDN w:val="0"/>
              <w:adjustRightInd w:val="0"/>
              <w:rPr>
                <w:color w:val="000000"/>
                <w:sz w:val="20"/>
              </w:rPr>
            </w:pPr>
            <w:r>
              <w:rPr>
                <w:color w:val="000000"/>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color w:val="000000"/>
                <w:sz w:val="20"/>
              </w:rPr>
            </w:pPr>
            <w:r>
              <w:rPr>
                <w:color w:val="000000"/>
                <w:sz w:val="20"/>
              </w:rPr>
              <w:t>58</w:t>
            </w:r>
          </w:p>
          <w:p w:rsidR="00ED073D" w:rsidRDefault="00ED073D">
            <w:pPr>
              <w:autoSpaceDE w:val="0"/>
              <w:autoSpaceDN w:val="0"/>
              <w:adjustRightInd w:val="0"/>
              <w:rPr>
                <w:color w:val="000000"/>
                <w:sz w:val="20"/>
              </w:rPr>
            </w:pPr>
            <w:r>
              <w:rPr>
                <w:color w:val="000000"/>
                <w:sz w:val="20"/>
              </w:rPr>
              <w:t>7</w:t>
            </w:r>
          </w:p>
          <w:p w:rsidR="00ED073D" w:rsidRDefault="00ED073D">
            <w:pPr>
              <w:autoSpaceDE w:val="0"/>
              <w:autoSpaceDN w:val="0"/>
              <w:adjustRightInd w:val="0"/>
              <w:rPr>
                <w:color w:val="000000"/>
                <w:sz w:val="20"/>
              </w:rPr>
            </w:pPr>
            <w:r>
              <w:rPr>
                <w:color w:val="000000"/>
                <w:sz w:val="20"/>
              </w:rPr>
              <w:t>0</w:t>
            </w:r>
          </w:p>
        </w:tc>
      </w:tr>
      <w:tr w:rsidR="00ED073D">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b/>
                <w:bCs/>
                <w:color w:val="000000"/>
                <w:sz w:val="20"/>
              </w:rPr>
            </w:pPr>
            <w:r>
              <w:rPr>
                <w:b/>
                <w:bCs/>
                <w:color w:val="000000"/>
                <w:sz w:val="20"/>
              </w:rPr>
              <w:t>Členové přítomní při konečném hlasování</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color w:val="000000"/>
                <w:sz w:val="20"/>
              </w:rPr>
            </w:pPr>
            <w:r>
              <w:rPr>
                <w:color w:val="000000"/>
                <w:sz w:val="20"/>
              </w:rPr>
              <w:t>Marco Affronte, Pilar Ayuso, Ivo Belet, Simona Bonafè, Biljana Borzan, Paul Brannen, Soledad Cabezón Ruiz, Nessa Childers, Birgit Collin-Langen, Mireille D’Ornano, Miriam Dalli, Seb Dance, Angélique Delahaye, Mark Demesmaeker, Stefan Eck, José Inácio Faria, Karl-Heinz Florenz, Francesc Gambús, Elisabetta Gardini, Gerben-Jan Gerbrandy, Jens Gieseke, Julie Girling, Sylvie Goddyn, Françoise Grossetête, Jytte Guteland, György Hölvényi, Anneli Jäätteenmäki, Jean-François Jalkh, Benedek Jávor, Josu Juaristi Abaunz, Karin Kadenbach, Kateřina Konečná, Urszula Krupa, Giovanni La Via, Jo Leinen, Peter Liese, Norbert Lins, Susanne Melior, Massimo Paolucci, Gilles Pargneaux, Piernicola Pedicini, Bolesław G. Piecha, Julia Reid, Frédérique Ries, Michèle Rivasi, Daciana Octavia Sârbu, Annie Schreijer-Pierik, Davor Škrlec, Renate Sommer, Ivica Tolić, Estefanía Torres Martínez, Nils Torvalds, Adina-Ioana Vălean, Jadwiga Wiśniewska, Damiano Zoffoli</w:t>
            </w:r>
          </w:p>
        </w:tc>
      </w:tr>
      <w:tr w:rsidR="00ED073D">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b/>
                <w:bCs/>
                <w:color w:val="000000"/>
                <w:sz w:val="20"/>
              </w:rPr>
            </w:pPr>
            <w:r>
              <w:rPr>
                <w:b/>
                <w:bCs/>
                <w:color w:val="000000"/>
                <w:sz w:val="20"/>
              </w:rPr>
              <w:t>Náhradníci přítomní při konečném hlasování</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color w:val="000000"/>
                <w:sz w:val="20"/>
              </w:rPr>
            </w:pPr>
            <w:r>
              <w:rPr>
                <w:color w:val="000000"/>
                <w:sz w:val="20"/>
              </w:rPr>
              <w:t>Nicola Caputo, Fredrick Federley, Martin Häusling, James Nicholson, Younous Omarjee, Stanislav Polčák, Keith Taylor</w:t>
            </w:r>
          </w:p>
        </w:tc>
      </w:tr>
      <w:tr w:rsidR="00ED073D">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b/>
                <w:bCs/>
                <w:color w:val="000000"/>
                <w:sz w:val="20"/>
              </w:rPr>
            </w:pPr>
            <w:r>
              <w:rPr>
                <w:b/>
                <w:bCs/>
                <w:color w:val="000000"/>
                <w:sz w:val="20"/>
              </w:rPr>
              <w:t>Náhradníci (čl. 200 odst. 2) přítomní při konečném hlasování</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color w:val="000000"/>
                <w:sz w:val="20"/>
              </w:rPr>
            </w:pPr>
            <w:r>
              <w:rPr>
                <w:color w:val="000000"/>
                <w:sz w:val="20"/>
              </w:rPr>
              <w:t>Mary Honeyball, Monika Smolková, Helga Stevens</w:t>
            </w:r>
          </w:p>
        </w:tc>
      </w:tr>
      <w:tr w:rsidR="00ED073D">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b/>
                <w:bCs/>
                <w:color w:val="000000"/>
                <w:sz w:val="20"/>
              </w:rPr>
            </w:pPr>
            <w:r>
              <w:rPr>
                <w:b/>
                <w:bCs/>
                <w:color w:val="000000"/>
                <w:sz w:val="20"/>
              </w:rPr>
              <w:t>Datum předložení</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ED073D" w:rsidRDefault="00ED073D">
            <w:pPr>
              <w:autoSpaceDE w:val="0"/>
              <w:autoSpaceDN w:val="0"/>
              <w:adjustRightInd w:val="0"/>
              <w:rPr>
                <w:color w:val="000000"/>
                <w:sz w:val="20"/>
              </w:rPr>
            </w:pPr>
            <w:r>
              <w:rPr>
                <w:color w:val="000000"/>
                <w:sz w:val="20"/>
              </w:rPr>
              <w:t>30.1.2017</w:t>
            </w:r>
          </w:p>
        </w:tc>
      </w:tr>
    </w:tbl>
    <w:p w:rsidR="00ED073D" w:rsidRDefault="00ED073D">
      <w:pPr>
        <w:autoSpaceDE w:val="0"/>
        <w:autoSpaceDN w:val="0"/>
        <w:adjustRightInd w:val="0"/>
        <w:rPr>
          <w:rFonts w:ascii="Arial" w:hAnsi="Arial" w:cs="Arial"/>
          <w:szCs w:val="24"/>
        </w:rPr>
      </w:pPr>
    </w:p>
    <w:p w:rsidR="002669B6" w:rsidRPr="00ED073D" w:rsidRDefault="002669B6" w:rsidP="00ED073D">
      <w:bookmarkStart w:id="19" w:name="_GoBack"/>
      <w:bookmarkEnd w:id="17"/>
      <w:bookmarkEnd w:id="19"/>
    </w:p>
    <w:sectPr w:rsidR="002669B6" w:rsidRPr="00ED073D" w:rsidSect="00F906D2">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code="9"/>
      <w:pgMar w:top="1134" w:right="1418" w:bottom="1418"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618" w:rsidRPr="00F906D2" w:rsidRDefault="00920618">
      <w:r w:rsidRPr="00F906D2">
        <w:separator/>
      </w:r>
    </w:p>
  </w:endnote>
  <w:endnote w:type="continuationSeparator" w:id="0">
    <w:p w:rsidR="00920618" w:rsidRPr="00F906D2" w:rsidRDefault="00920618">
      <w:r w:rsidRPr="00F906D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EUAlbertina-Regu">
    <w:panose1 w:val="00000000000000000000"/>
    <w:charset w:val="00"/>
    <w:family w:val="auto"/>
    <w:notTrueType/>
    <w:pitch w:val="default"/>
    <w:sig w:usb0="00000003" w:usb1="00000000" w:usb2="00000000" w:usb3="00000000" w:csb0="00000001" w:csb1="00000000"/>
  </w:font>
  <w:font w:name="sans-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618" w:rsidRDefault="00920618" w:rsidP="00ED073D">
    <w:pPr>
      <w:pStyle w:val="Footer"/>
    </w:pPr>
    <w:r>
      <w:t>PE</w:t>
    </w:r>
    <w:r w:rsidRPr="003A1FAF">
      <w:rPr>
        <w:rStyle w:val="HideTWBExt"/>
      </w:rPr>
      <w:t>&lt;NoPE&gt;</w:t>
    </w:r>
    <w:r>
      <w:t>580.560</w:t>
    </w:r>
    <w:r w:rsidRPr="003A1FAF">
      <w:rPr>
        <w:rStyle w:val="HideTWBExt"/>
      </w:rPr>
      <w:t>&lt;/NoPE&gt;&lt;Version&gt;</w:t>
    </w:r>
    <w:r>
      <w:t>v04-00</w:t>
    </w:r>
    <w:r w:rsidRPr="003A1FAF">
      <w:rPr>
        <w:rStyle w:val="HideTWBExt"/>
      </w:rPr>
      <w:t>&lt;/Version&gt;</w:t>
    </w:r>
    <w:r>
      <w:tab/>
    </w:r>
    <w:r>
      <w:fldChar w:fldCharType="begin"/>
    </w:r>
    <w:r>
      <w:instrText xml:space="preserve"> PAGE  \* MERGEFORMAT </w:instrText>
    </w:r>
    <w:r>
      <w:fldChar w:fldCharType="separate"/>
    </w:r>
    <w:r w:rsidR="007352AE">
      <w:rPr>
        <w:noProof/>
      </w:rPr>
      <w:t>52</w:t>
    </w:r>
    <w:r>
      <w:fldChar w:fldCharType="end"/>
    </w:r>
    <w:r>
      <w:t>/</w:t>
    </w:r>
    <w:fldSimple w:instr=" NUMPAGES  \* MERGEFORMAT ">
      <w:r w:rsidR="007352AE">
        <w:rPr>
          <w:noProof/>
        </w:rPr>
        <w:t>53</w:t>
      </w:r>
    </w:fldSimple>
    <w:r>
      <w:tab/>
    </w:r>
    <w:r w:rsidRPr="003A1FAF">
      <w:rPr>
        <w:rStyle w:val="HideTWBExt"/>
      </w:rPr>
      <w:t>&lt;PathFdR&gt;</w:t>
    </w:r>
    <w:r>
      <w:t>RR\1115775CS.docx</w:t>
    </w:r>
    <w:r w:rsidRPr="003A1FAF">
      <w:rPr>
        <w:rStyle w:val="HideTWBExt"/>
      </w:rPr>
      <w:t>&lt;/PathFdR&gt;</w:t>
    </w:r>
  </w:p>
  <w:p w:rsidR="00920618" w:rsidRPr="00F906D2" w:rsidRDefault="00920618" w:rsidP="00ED073D">
    <w:pPr>
      <w:pStyle w:val="Footer2"/>
    </w:pPr>
    <w:r>
      <w:t>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618" w:rsidRDefault="00920618" w:rsidP="00ED073D">
    <w:pPr>
      <w:pStyle w:val="Footer"/>
    </w:pPr>
    <w:r w:rsidRPr="003A1FAF">
      <w:rPr>
        <w:rStyle w:val="HideTWBExt"/>
      </w:rPr>
      <w:t>&lt;PathFdR&gt;</w:t>
    </w:r>
    <w:r>
      <w:t>RR\1115775CS.docx</w:t>
    </w:r>
    <w:r w:rsidRPr="003A1FAF">
      <w:rPr>
        <w:rStyle w:val="HideTWBExt"/>
      </w:rPr>
      <w:t>&lt;/PathFdR&gt;</w:t>
    </w:r>
    <w:r>
      <w:tab/>
    </w:r>
    <w:r>
      <w:fldChar w:fldCharType="begin"/>
    </w:r>
    <w:r>
      <w:instrText xml:space="preserve"> PAGE  \* MERGEFORMAT </w:instrText>
    </w:r>
    <w:r>
      <w:fldChar w:fldCharType="separate"/>
    </w:r>
    <w:r w:rsidR="007352AE">
      <w:rPr>
        <w:noProof/>
      </w:rPr>
      <w:t>51</w:t>
    </w:r>
    <w:r>
      <w:fldChar w:fldCharType="end"/>
    </w:r>
    <w:r>
      <w:t>/</w:t>
    </w:r>
    <w:fldSimple w:instr=" NUMPAGES  \* MERGEFORMAT ">
      <w:r w:rsidR="007352AE">
        <w:rPr>
          <w:noProof/>
        </w:rPr>
        <w:t>53</w:t>
      </w:r>
    </w:fldSimple>
    <w:r>
      <w:tab/>
      <w:t>PE</w:t>
    </w:r>
    <w:r w:rsidRPr="003A1FAF">
      <w:rPr>
        <w:rStyle w:val="HideTWBExt"/>
      </w:rPr>
      <w:t>&lt;NoPE&gt;</w:t>
    </w:r>
    <w:r>
      <w:t>580.560</w:t>
    </w:r>
    <w:r w:rsidRPr="003A1FAF">
      <w:rPr>
        <w:rStyle w:val="HideTWBExt"/>
      </w:rPr>
      <w:t>&lt;/NoPE&gt;&lt;Version&gt;</w:t>
    </w:r>
    <w:r>
      <w:t>v04-00</w:t>
    </w:r>
    <w:r w:rsidRPr="003A1FAF">
      <w:rPr>
        <w:rStyle w:val="HideTWBExt"/>
      </w:rPr>
      <w:t>&lt;/Version&gt;</w:t>
    </w:r>
  </w:p>
  <w:p w:rsidR="00920618" w:rsidRPr="00F906D2" w:rsidRDefault="00920618" w:rsidP="00ED073D">
    <w:pPr>
      <w:pStyle w:val="Footer2"/>
    </w:pPr>
    <w:r>
      <w:tab/>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618" w:rsidRDefault="00920618" w:rsidP="00ED073D">
    <w:pPr>
      <w:pStyle w:val="Footer"/>
    </w:pPr>
    <w:r w:rsidRPr="003A1FAF">
      <w:rPr>
        <w:rStyle w:val="HideTWBExt"/>
      </w:rPr>
      <w:t>&lt;PathFdR&gt;</w:t>
    </w:r>
    <w:r>
      <w:t>RR\1115775CS.docx</w:t>
    </w:r>
    <w:r w:rsidRPr="003A1FAF">
      <w:rPr>
        <w:rStyle w:val="HideTWBExt"/>
      </w:rPr>
      <w:t>&lt;/PathFdR&gt;</w:t>
    </w:r>
    <w:r>
      <w:tab/>
    </w:r>
    <w:r>
      <w:tab/>
      <w:t>PE</w:t>
    </w:r>
    <w:r w:rsidRPr="003A1FAF">
      <w:rPr>
        <w:rStyle w:val="HideTWBExt"/>
      </w:rPr>
      <w:t>&lt;NoPE&gt;</w:t>
    </w:r>
    <w:r>
      <w:t>580.560</w:t>
    </w:r>
    <w:r w:rsidRPr="003A1FAF">
      <w:rPr>
        <w:rStyle w:val="HideTWBExt"/>
      </w:rPr>
      <w:t>&lt;/NoPE&gt;&lt;Version&gt;</w:t>
    </w:r>
    <w:r>
      <w:t>v04-00</w:t>
    </w:r>
    <w:r w:rsidRPr="003A1FAF">
      <w:rPr>
        <w:rStyle w:val="HideTWBExt"/>
      </w:rPr>
      <w:t>&lt;/Version&gt;</w:t>
    </w:r>
  </w:p>
  <w:p w:rsidR="00920618" w:rsidRPr="00F906D2" w:rsidRDefault="00920618" w:rsidP="00ED073D">
    <w:pPr>
      <w:pStyle w:val="Footer2"/>
      <w:tabs>
        <w:tab w:val="center" w:pos="4535"/>
      </w:tabs>
    </w:pPr>
    <w:r>
      <w:t>CS</w:t>
    </w:r>
    <w:r>
      <w:tab/>
    </w:r>
    <w:r w:rsidRPr="00ED073D">
      <w:rPr>
        <w:b w:val="0"/>
        <w:i/>
        <w:color w:val="C0C0C0"/>
        <w:sz w:val="22"/>
      </w:rPr>
      <w:t>Jednotná v rozmanitosti</w:t>
    </w:r>
    <w:r>
      <w:tab/>
      <w:t>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618" w:rsidRPr="00F906D2" w:rsidRDefault="00920618">
      <w:r w:rsidRPr="00F906D2">
        <w:separator/>
      </w:r>
    </w:p>
  </w:footnote>
  <w:footnote w:type="continuationSeparator" w:id="0">
    <w:p w:rsidR="00920618" w:rsidRPr="00F906D2" w:rsidRDefault="00920618">
      <w:r w:rsidRPr="00F906D2">
        <w:continuationSeparator/>
      </w:r>
    </w:p>
  </w:footnote>
  <w:footnote w:id="1">
    <w:p w:rsidR="00920618" w:rsidRPr="002B7BBB" w:rsidRDefault="00920618" w:rsidP="00A855EF">
      <w:pPr>
        <w:pStyle w:val="FootnoteText"/>
      </w:pPr>
      <w:r w:rsidRPr="002B7BBB">
        <w:rPr>
          <w:rStyle w:val="FootnoteReference"/>
        </w:rPr>
        <w:footnoteRef/>
      </w:r>
      <w:r w:rsidRPr="002B7BBB">
        <w:t xml:space="preserve"> Úř. věst. C 264, 20.7.2016, s. 98.</w:t>
      </w:r>
    </w:p>
  </w:footnote>
  <w:footnote w:id="2">
    <w:p w:rsidR="00920618" w:rsidRPr="002B7BBB" w:rsidRDefault="00920618" w:rsidP="00A855EF">
      <w:pPr>
        <w:pStyle w:val="FootnoteText"/>
      </w:pPr>
      <w:r w:rsidRPr="002B7BBB">
        <w:rPr>
          <w:rStyle w:val="FootnoteReference"/>
        </w:rPr>
        <w:footnoteRef/>
      </w:r>
      <w:r w:rsidRPr="002B7BBB">
        <w:t xml:space="preserve"> Úř. věst. C 17, 18.1.2017, s.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2AE" w:rsidRDefault="007352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2AE" w:rsidRDefault="007352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2AE" w:rsidRDefault="007352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KEY" w:val="ENVI"/>
    <w:docVar w:name="CopyToNetwork" w:val="-1"/>
    <w:docVar w:name="LastEditedSection" w:val=" 1"/>
    <w:docVar w:name="RepeatBlock-AmendCS"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12\fbidi \froman\fcharset238\fprq2 Times New Roman CE;}{\f313\fbidi \froman\fcharset204\fprq2 Times New Roman Cyr;}_x000d__x000a_{\f315\fbidi \froman\fcharset161\fprq2 Times New Roman Greek;}{\f316\fbidi \froman\fcharset162\fprq2 Times New Roman Tur;}{\f317\fbidi \froman\fcharset177\fprq2 Times New Roman (Hebrew);}{\f318\fbidi \froman\fcharset178\fprq2 Times New Roman (Arabic);}_x000d__x000a_{\f319\fbidi \froman\fcharset186\fprq2 Times New Roman Baltic;}{\f320\fbidi \froman\fcharset163\fprq2 Times New Roman (Vietnamese);}{\f322\fbidi \fswiss\fcharset238\fprq2 Arial CE;}{\f323\fbidi \fswiss\fcharset204\fprq2 Arial Cyr;}_x000d__x000a_{\f325\fbidi \fswiss\fcharset161\fprq2 Arial Greek;}{\f326\fbidi \fswiss\fcharset162\fprq2 Arial Tur;}{\f327\fbidi \fswiss\fcharset177\fprq2 Arial (Hebrew);}{\f328\fbidi \fswiss\fcharset178\fprq2 Arial (Arabic);}_x000d__x000a_{\f329\fbidi \fswiss\fcharset186\fprq2 Arial Baltic;}{\f330\fbidi \fswiss\fcharset163\fprq2 Arial (Vietnamese);}{\f652\fbidi \froman\fcharset238\fprq2 Cambria Math CE;}{\f653\fbidi \froman\fcharset204\fprq2 Cambria Math Cyr;}_x000d__x000a_{\f655\fbidi \froman\fcharset161\fprq2 Cambria Math Greek;}{\f656\fbidi \froman\fcharset162\fprq2 Cambria Math Tur;}{\f659\fbidi \froman\fcharset186\fprq2 Cambria Math Baltic;}{\f66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0778822 HideTWBExt;}{\*\cs16 \additive \v\cf15 \spriority0 \styrsid10778822 HideTWBInt;}{\s17\ql \li0\ri0\sa120\nowidctlpar\wrapdefault\aspalpha\aspnum\faauto\adjustright\rin0\lin0\itap0 _x000d__x000a_\rtlch\fcs1 \af0\afs20\alang1025 \ltrch\fcs0 \fs24\lang1029\langfe2057\cgrid\langnp1029\langfenp2057 \sbasedon0 \snext17 \slink18 \spriority0 \styrsid10778822 Normal6;}{\*\cs18 \additive \fs24\lang1029\langfe0\langnp1029 _x000d__x000a_\slink17 \slocked \spriority0 \styrsid10778822 Normal6 Char;}{\s19\ql \li0\ri0\nowidctlpar\wrapdefault\aspalpha\aspnum\faauto\adjustright\rin0\lin0\itap0 \rtlch\fcs1 \af0\afs20\alang1025 \ltrch\fcs0 _x000d__x000a_\b\fs24\lang1029\langfe2057\cgrid\langnp1029\langfenp2057 \sbasedon0 \snext19 \slink20 \spriority0 \styrsid10778822 NormalBold;}{\*\cs20 \additive \b\fs24\lang1029\langfe0\langnp1029 \slink19 \slocked \spriority0 \styrsid10778822 NormalBold Char;}{_x000d__x000a_\s21\ql \li0\ri0\sb240\nowidctlpar\wrapdefault\aspalpha\aspnum\faauto\adjustright\rin0\lin0\itap0 \rtlch\fcs1 \af0\afs20\alang1025 \ltrch\fcs0 \i\fs24\lang1029\langfe2057\cgrid\langnp1029\langfenp2057 \sbasedon0 \snext21 \spriority0 \styrsid10778822 _x000d__x000a_Normal12Italic;}{\s22\qc \li0\ri0\sb240\nowidctlpar\wrapdefault\aspalpha\aspnum\faauto\adjustright\rin0\lin0\itap0 \rtlch\fcs1 \af0\afs20\alang1025 \ltrch\fcs0 \i\fs24\lang1029\langfe2057\cgrid\langnp1029\langfenp2057 _x000d__x000a_\sbasedon0 \snext22 \spriority0 \styrsid10778822 CrossRef;}{\s23\qc \li0\ri0\sb240\keepn\nowidctlpar\wrapdefault\aspalpha\aspnum\faauto\adjustright\rin0\lin0\itap0 \rtlch\fcs1 \af0\afs20\alang1025 \ltrch\fcs0 _x000d__x000a_\i\fs24\lang1029\langfe2057\cgrid\langnp1029\langfenp2057 \sbasedon0 \snext0 \spriority0 \styrsid10778822 JustificationTitle;}{\s24\qc \li0\ri0\sa240\nowidctlpar\wrapdefault\aspalpha\aspnum\faauto\adjustright\rin0\lin0\itap0 \rtlch\fcs1 _x000d__x000a_\af0\afs20\alang1025 \ltrch\fcs0 \i\fs24\lang1029\langfe2057\cgrid\langnp1029\langfenp2057 \sbasedon0 \snext24 \spriority0 \styrsid10778822 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1029\langfe2057\cgrid\langnp1029\langfenp2057 \sbasedon0 \snext25 \spriority0 \styrsid10778822 AMNumberTabs;}{\s26\ql \li0\ri0\sb240\nowidctlpar\wrapdefault\aspalpha\aspnum\faauto\adjustright\rin0\lin0\itap0 \rtlch\fcs1 _x000d__x000a_\af0\afs20\alang1025 \ltrch\fcs0 \b\fs24\lang1029\langfe2057\cgrid\langnp1029\langfenp2057 \sbasedon0 \snext26 \spriority0 \styrsid10778822 NormalBold12b;}}{\*\rsidtbl \rsid24658\rsid735077\rsid2892074\rsid4666813\rsid6641733\rsid9636012\rsid10778822_x000d__x000a_\rsid11215221\rsid12154954\rsid14424199\rsid15204470\rsid15285974\rsid15950462\rsid16324206\rsid16459094\rsid16662270}{\mmathPr\mmathFont34\mbrkBin0\mbrkBinSub0\msmallFrac0\mdispDef1\mlMargin0\mrMargin0\mdefJc1\mwrapIndent1440\mintLim0\mnaryLim1}{\info_x000d__x000a_{\author OSLADILOVA Jana}{\operator OSLADILOVA Jana}{\creatim\yr2017\mo1\dy31\hr15\min54}{\revtim\yr2017\mo1\dy31\hr15\min54}{\version1}{\edmins0}{\nofpages1}{\nofwords95}{\nofchars545}{\*\company European Parliament}{\nofcharsws632}{\vern57441}}_x000d__x000a_{\*\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0778822\utinl \donotshowprops1\donotshowcomments1\fet0{\*\wgrffmtfilter 013f}\ilfomacatclnup0{\*\template C:\\Users\\JOSLAD~1\\AppData\\Local\\Temp\\Blank1.dot}_x000d__x000a_{\*\ftnsep \ltrpar \pard\plain \ltrpar\ql \li0\ri0\widctlpar\wrapdefault\aspalpha\aspnum\faauto\adjustright\rin0\lin0\itap0 \rtlch\fcs1 \af0\afs20\alang1025 \ltrch\fcs0 \fs24\lang2057\langfe2057\cgrid\langnp2057\langfenp2057 {\rtlch\fcs1 \af0 \ltrch\fcs0 _x000d__x000a_\insrsid16459094 \chftnsep _x000d__x000a_\par }}{\*\ftnsepc \ltrpar \pard\plain \ltrpar\ql \li0\ri0\widctlpar\wrapdefault\aspalpha\aspnum\faauto\adjustright\rin0\lin0\itap0 \rtlch\fcs1 \af0\afs20\alang1025 \ltrch\fcs0 \fs24\lang2057\langfe2057\cgrid\langnp2057\langfenp2057 {\rtlch\fcs1 \af0 _x000d__x000a_\ltrch\fcs0 \insrsid16459094 \chftnsepc _x000d__x000a_\par }}{\*\aftnsep \ltrpar \pard\plain \ltrpar\ql \li0\ri0\widctlpar\wrapdefault\aspalpha\aspnum\faauto\adjustright\rin0\lin0\itap0 \rtlch\fcs1 \af0\afs20\alang1025 \ltrch\fcs0 \fs24\lang2057\langfe2057\cgrid\langnp2057\langfenp2057 {\rtlch\fcs1 \af0 _x000d__x000a_\ltrch\fcs0 \insrsid16459094 \chftnsep _x000d__x000a_\par }}{\*\aftnsepc \ltrpar \pard\plain \ltrpar\ql \li0\ri0\widctlpar\wrapdefault\aspalpha\aspnum\faauto\adjustright\rin0\lin0\itap0 \rtlch\fcs1 \af0\afs20\alang1025 \ltrch\fcs0 \fs24\lang2057\langfe2057\cgrid\langnp2057\langfenp2057 {\rtlch\fcs1 \af0 _x000d__x000a_\ltrch\fcs0 \insrsid16459094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5\ql \li0\ri0\sb240\keepn\nowidctlpar\tx879\tx936\tx1021\tx1077\tx1134\tx1191\tx1247\tx1304\tx1361\tx1418\tx1474\tx1531\tx1588\tx1644\tx1701\tx1758\tx1814\tx1871\tx2070\tx2126\tx3374\tx3430\wrapdefault\aspalpha\aspnum\faauto\adjustright\rin0_x000d__x000a_\lin0\itap0\pararsid2173828 \rtlch\fcs1 \af0\afs20\alang1025 \ltrch\fcs0 \b\fs24\lang1029\langfe2057\cgrid\langnp1029\langfenp2057 {\rtlch\fcs1 \af0 \ltrch\fcs0 \cs15\b0\v\f1\fs20\cf9\insrsid10778822\charrsid3081502 {\*\bkmkstart restart}&lt;Amend&gt;}{_x000d__x000a_\rtlch\fcs1 \af312 \ltrch\fcs0 \f312\insrsid10778822\charrsid3081502 Pozm\'ec\'f2ovac\'ed n\'e1vrh\tab \tab }{\rtlch\fcs1 \af0 \ltrch\fcs0 \cs15\b0\v\f1\fs20\cf9\insrsid10778822\charrsid3081502 &lt;NumAm&gt;}{\rtlch\fcs1 \af0 \ltrch\fcs0 _x000d__x000a_\insrsid10778822\charrsid3081502 #}{\rtlch\fcs1 \af0 \ltrch\fcs0 \cs16\v\cf15\insrsid10778822\charrsid3081502 ENMIENDA@NRAM@}{\rtlch\fcs1 \af0 \ltrch\fcs0 \insrsid10778822\charrsid3081502 #}{\rtlch\fcs1 \af0 \ltrch\fcs0 _x000d__x000a_\cs15\b0\v\f1\fs20\cf9\insrsid10778822\charrsid3081502 &lt;/NumAm&gt;}{\rtlch\fcs1 \af0 \ltrch\fcs0 \insrsid10778822\charrsid3081502 _x000d__x000a_\par }\pard\plain \ltrpar\s26\ql \li0\ri0\sb240\keepn\nowidctlpar\wrapdefault\aspalpha\aspnum\faauto\adjustright\rin0\lin0\itap0\pararsid2173828 \rtlch\fcs1 \af0\afs20\alang1025 \ltrch\fcs0 \b\fs24\lang1029\langfe2057\cgrid\langnp1029\langfenp2057 {_x000d__x000a_\rtlch\fcs1 \af0 \ltrch\fcs0 \cs15\b0\v\f1\fs20\cf9\insrsid10778822\charrsid3081502 &lt;DocAmend&gt;}{\rtlch\fcs1 \af0 \ltrch\fcs0 \insrsid10778822\charrsid3081502 N\'e1vrh #}{\rtlch\fcs1 \af0 \ltrch\fcs0 \cs16\v\cf15\insrsid10778822\charrsid3081502 _x000d__x000a_MNU[DOC1][DOC2][DOC3][DOC4]@DOCMSG@DOCMNU}{\rtlch\fcs1 \af0 \ltrch\fcs0 \insrsid10778822\charrsid3081502 ##}{\rtlch\fcs1 \af0 \ltrch\fcs0 \cs16\v\cf15\insrsid10778822\charrsid3081502 MNU[AMACTYES][NOTAPP]@CHOICE@AMACTMNU}{\rtlch\fcs1 \af0 \ltrch\fcs0 _x000d__x000a_\insrsid10778822\charrsid3081502 #}{\rtlch\fcs1 \af0 \ltrch\fcs0 \cs15\b0\v\f1\fs20\cf9\insrsid10778822\charrsid3081502 &lt;/DocAmend&gt;}{\rtlch\fcs1 \af0 \ltrch\fcs0 \insrsid10778822\charrsid3081502 _x000d__x000a_\par }\pard\plain \ltrpar\s19\ql \li0\ri0\keepn\nowidctlpar\wrapdefault\aspalpha\aspnum\faauto\adjustright\rin0\lin0\itap0\pararsid14315216 \rtlch\fcs1 \af0\afs20\alang1025 \ltrch\fcs0 \b\fs24\lang1029\langfe2057\cgrid\langnp1029\langfenp2057 {\rtlch\fcs1 _x000d__x000a_\af0 \ltrch\fcs0 \cs15\b0\v\f1\fs20\cf9\insrsid10778822\charrsid3081502 &lt;Article&gt;}{\rtlch\fcs1 \af0 \ltrch\fcs0 \insrsid10778822\charrsid3081502 #}{\rtlch\fcs1 \af0 \ltrch\fcs0 \cs16\v\cf15\insrsid10778822\charrsid3081502 _x000d__x000a_MNU[AMACTPARTYES][AMACTPARTNO]@CHOICE@AMACTMNU}{\rtlch\fcs1 \af0 \ltrch\fcs0 \insrsid10778822\charrsid3081502 #}{\rtlch\fcs1 \af0 \ltrch\fcs0 \cs15\b0\v\f1\fs20\cf9\insrsid10778822\charrsid3081502 &lt;/Article&gt;}{\rtlch\fcs1 \af0 \ltrch\fcs0 _x000d__x000a_\insrsid10778822\charrsid3081502 _x000d__x000a_\par }\pard\plain \ltrpar\ql \li0\ri0\keepn\widctlpar\wrapdefault\aspalpha\aspnum\faauto\adjustright\rin0\lin0\itap0\pararsid1856914 \rtlch\fcs1 \af0\afs20\alang1025 \ltrch\fcs0 \fs24\lang2057\langfe2057\cgrid\langnp2057\langfenp2057 {\rtlch\fcs1 \af0 _x000d__x000a_\ltrch\fcs0 \cs15\v\f1\fs20\cf9\lang1029\langfe2057\langnp1029\insrsid10778822\charrsid3081502 &lt;DocAmend2&gt;&lt;OptDel&gt;}{\rtlch\fcs1 \af0 \ltrch\fcs0 \lang1029\langfe2057\langnp1029\insrsid10778822\charrsid3081502 #}{\rtlch\fcs1 \af0 \ltrch\fcs0 _x000d__x000a_\cs16\v\cf15\lang1029\langfe2057\langnp1029\insrsid10778822\charrsid3081502 MNU[OPTNRACTYES][NOTAPP]@CHOICE@AMACTMNU}{\rtlch\fcs1 \af0 \ltrch\fcs0 \lang1029\langfe2057\langnp1029\insrsid10778822\charrsid3081502 #}{\rtlch\fcs1 \af0 \ltrch\fcs0 _x000d__x000a_\cs15\v\f1\fs20\cf9\lang1029\langfe2057\langnp1029\insrsid10778822\charrsid3081502 &lt;/OptDel&gt;&lt;/DocAmend2&gt;}{\rtlch\fcs1 \af0 \ltrch\fcs0 \lang1029\langfe2057\langnp1029\insrsid10778822\charrsid3081502 _x000d__x000a_\par }\pard \ltrpar\ql \li0\ri0\widctlpar\wrapdefault\aspalpha\aspnum\faauto\adjustright\rin0\lin0\itap0\pararsid2517430 {\rtlch\fcs1 \af0 \ltrch\fcs0 \cs15\v\f1\fs20\cf9\lang1029\langfe2057\langnp1029\insrsid10778822\charrsid3081502 &lt;Article2&gt;&lt;OptDel&gt;}{_x000d__x000a_\rtlch\fcs1 \af0 \ltrch\fcs0 \lang1029\langfe2057\langnp1029\insrsid10778822\charrsid3081502 #}{\rtlch\fcs1 \af0 \ltrch\fcs0 \cs16\v\cf15\lang1029\langfe2057\langnp1029\insrsid10778822\charrsid3081502 MNU[OPTACTPARTYES][NOTAPP]@CHOICE@AMACTMNU}{_x000d__x000a_\rtlch\fcs1 \af0 \ltrch\fcs0 \lang1029\langfe2057\langnp1029\insrsid10778822\charrsid3081502 #}{\rtlch\fcs1 \af0 \ltrch\fcs0 \cs15\v\f1\fs20\cf9\lang1029\langfe2057\langnp1029\insrsid10778822\charrsid3081502 &lt;/OptDel&gt;&lt;/Article2&gt;}{\rtlch\fcs1 \af0 _x000d__x000a_\ltrch\fcs0 \lang1029\langfe2057\langnp1029\insrsid10778822\charrsid3081502 _x000d__x000a_\par \ltrrow}\trowd \ltrrow\ts11\trqc\trgaph340\trleft-340\trftsWidth3\trwWidth9752\trftsWidthB3\trftsWidthA3\trpaddl340\trpaddr340\trpaddfl3\trpaddfr3\tblrsid2517430\tblind0\tblindtype3 \clvertalt\clbrdrt\brdrtbl \clbrdrl\brdrtbl \clbrdrb\brdrtbl \clbrdrr_x000d__x000a_\brdrtbl \cltxlrtb\clftsWidth3\clwWidth9752\clshdrawnil \cellx9412\pard \ltrpar\ql \li0\ri0\keepn\widctlpar\intbl\wrapdefault\aspalpha\aspnum\faauto\adjustright\rin0\lin0\pararsid14315216 {\rtlch\fcs1 \af0 \ltrch\fcs0 _x000d__x000a_\lang1029\langfe2057\langnp1029\insrsid10778822\charrsid3081502 \cell }\pard \ltrpar\ql \li0\ri0\widctlpar\intbl\wrapdefault\aspalpha\aspnum\faauto\adjustright\rin0\lin0 {\rtlch\fcs1 \af0 \ltrch\fcs0 _x000d__x000a_\lang1029\langfe2057\langnp1029\insrsid10778822\charrsid3081502 \trowd \ltrrow\ts11\trqc\trgaph340\trleft-340\trftsWidth3\trwWidth9752\trftsWidthB3\trftsWidthA3\trpaddl340\trpaddr340\trpaddfl3\trpaddfr3\tblrsid2517430\tblind0\tblindtype3 \clvertalt_x000d__x000a_\clbrdrt\brdrtbl \clbrdrl\brdrtbl \clbrdrb\brdrtbl \clbrdrr\brdrtbl \cltxlrtb\clftsWidth3\clwWidth9752\clshdrawnil \cellx9412\row \ltrrow}\trowd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4\qc \li0\ri0\sa240\keepn\nowidctlpar\intbl\wrapdefault\aspalpha\aspnum\faauto\adjustright\rin0\lin0\pararsid14315216 \rtlch\fcs1 \af0\afs20\alang1025 \ltrch\fcs0 \i\fs24\lang1029\langfe2057\cgrid\langnp1029\langfenp2057 {\rtlch\fcs1 \af0 \ltrch\fcs0 _x000d__x000a_\insrsid10778822\charrsid3081502 #}{\rtlch\fcs1 \af0 \ltrch\fcs0 \cs16\v\cf15\insrsid10778822\charrsid3081502 MNU[OPTLEFTAMACT][LEFTPROP]@CHOICE@AMACTMNU}{\rtlch\fcs1 \af0 \ltrch\fcs0 \insrsid10778822\charrsid3081502 #\cell }{\rtlch\fcs1 \af312 _x000d__x000a_\ltrch\fcs0 \f312\insrsid10778822\charrsid3081502 Pozm\'ec\'f2ovac\'ed n\'e1vrh\cell }\pard\plain \ltrpar\ql \li0\ri0\widctlpar\intbl\wrapdefault\aspalpha\aspnum\faauto\adjustright\rin0\lin0 \rtlch\fcs1 \af0\afs20\alang1025 \ltrch\fcs0 _x000d__x000a_\fs24\lang2057\langfe2057\cgrid\langnp2057\langfenp2057 {\rtlch\fcs1 \af0 \ltrch\fcs0 \lang1029\langfe2057\langnp1029\insrsid10778822\charrsid3081502 \trowd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7\ql \li0\ri0\sa120\nowidctlpar\intbl\wrapdefault\aspalpha\aspnum\faauto\adjustright\rin0\lin0\pararsid2517430 \rtlch\fcs1 \af0\afs20\alang1025 \ltrch\fcs0 \fs24\lang1029\langfe2057\cgrid\langnp1029\langfenp2057 {\rtlch\fcs1 \af0 \ltrch\fcs0 _x000d__x000a_\insrsid10778822\charrsid3081502 ##\cell ##}{\rtlch\fcs1 \af0\afs24 \ltrch\fcs0 \insrsid10778822\charrsid3081502 \cell }\pard\plain \ltrpar\ql \li0\ri0\widctlpar\intbl\wrapdefault\aspalpha\aspnum\faauto\adjustright\rin0\lin0 \rtlch\fcs1 _x000d__x000a_\af0\afs20\alang1025 \ltrch\fcs0 \fs24\lang2057\langfe2057\cgrid\langnp2057\langfenp2057 {\rtlch\fcs1 \af0 \ltrch\fcs0 \lang1029\langfe2057\langnp1029\insrsid10778822\charrsid3081502 \trowd \lastrow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2\qc \li0\ri0\sb240\nowidctlpar\wrapdefault\aspalpha\aspnum\faauto\adjustright\rin0\lin0\itap0\pararsid2517430 \rtlch\fcs1 \af0\afs20\alang1025 \ltrch\fcs0 \i\fs24\lang1029\langfe2057\cgrid\langnp1029\langfenp2057 {\rtlch\fcs1 \af0 \ltrch\fcs0 _x000d__x000a_\cs15\i0\v\f1\fs20\cf9\insrsid10778822\charrsid3081502 &lt;OptDel&gt;}{\rtlch\fcs1 \af0 \ltrch\fcs0 \insrsid10778822\charrsid3081502 #}{\rtlch\fcs1 \af0 \ltrch\fcs0 \cs16\v\cf15\insrsid10778822\charrsid3081502 MNU[CROSSREFNO][CROSSREFYES]@CHOICE@}{\rtlch\fcs1 _x000d__x000a_\af0 \ltrch\fcs0 \insrsid10778822\charrsid3081502 #}{\rtlch\fcs1 \af0 \ltrch\fcs0 \cs15\i0\v\f1\fs20\cf9\insrsid10778822\charrsid3081502 &lt;/OptDel&gt;}{\rtlch\fcs1 \af0 \ltrch\fcs0 \insrsid10778822\charrsid3081502 _x000d__x000a_\par }\pard\plain \ltrpar\s23\qc \li0\ri0\sb240\keepn\nowidctlpar\wrapdefault\aspalpha\aspnum\faauto\adjustright\rin0\lin0\itap0\pararsid2517430 \rtlch\fcs1 \af0\afs20\alang1025 \ltrch\fcs0 \i\fs24\lang1029\langfe2057\cgrid\langnp1029\langfenp2057 {_x000d__x000a_\rtlch\fcs1 \af0 \ltrch\fcs0 \cs15\i0\v\f1\fs20\cf9\insrsid10778822\charrsid3081502 &lt;TitreJust&gt;}{\rtlch\fcs1 \af312 \ltrch\fcs0 \f312\insrsid10778822\charrsid3081502 Od\'f9vodn\'ecn\'ed}{\rtlch\fcs1 \af0 \ltrch\fcs0 _x000d__x000a_\cs15\i0\v\f1\fs20\cf9\insrsid10778822\charrsid3081502 &lt;/TitreJust&gt;}{\rtlch\fcs1 \af0 \ltrch\fcs0 \insrsid10778822\charrsid3081502 _x000d__x000a_\par }\pard\plain \ltrpar\s21\ql \li0\ri0\sb240\nowidctlpar\wrapdefault\aspalpha\aspnum\faauto\adjustright\rin0\lin0\itap0\pararsid2517430 \rtlch\fcs1 \af0\afs20\alang1025 \ltrch\fcs0 \i\fs24\lang1029\langfe2057\cgrid\langnp1029\langfenp2057 {\rtlch\fcs1 \af0 _x000d__x000a_\ltrch\fcs0 \cs15\i0\v\f1\fs20\cf9\insrsid10778822\charrsid3081502 &lt;OptDelPrev&gt;}{\rtlch\fcs1 \af0 \ltrch\fcs0 \insrsid10778822\charrsid3081502 #}{\rtlch\fcs1 \af0 \ltrch\fcs0 \cs16\v\cf15\insrsid10778822\charrsid3081502 _x000d__x000a_MNU[TEXTJUSTYES][TEXTJUSTNO]@CHOICE@}{\rtlch\fcs1 \af0 \ltrch\fcs0 \insrsid10778822\charrsid3081502 #}{\rtlch\fcs1 \af0 \ltrch\fcs0 \cs15\i0\v\f1\fs20\cf9\insrsid10778822\charrsid3081502 &lt;/OptDelPrev&gt;}{\rtlch\fcs1 \af0 \ltrch\fcs0 _x000d__x000a_\insrsid10778822\charrsid3081502 _x000d__x000a_\par }\pard\plain \ltrpar\ql \li0\ri0\widctlpar\wrapdefault\aspalpha\aspnum\faauto\adjustright\rin0\lin0\itap0\pararsid16324206 \rtlch\fcs1 \af0\afs20\alang1025 \ltrch\fcs0 \fs24\lang2057\langfe2057\cgrid\langnp2057\langfenp2057 {\rtlch\fcs1 \af0 \ltrch\fcs0 _x000d__x000a_\cs15\v\f1\fs20\cf9\lang1029\langfe2057\langnp1029\insrsid10778822\charrsid3081502 &lt;/Amend&gt;}{\rtlch\fcs1 \af0 \ltrch\fcs0 \insrsid10778822\charrsid16324206 {\*\bkmkend restart}_x000d__x000a_\par }{\rtlch\fcs1 \af0 \ltrch\fcs0 \insrsid24658\charrsid1632420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a006_x000d__x000a_aee3d17b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12\fbidi \froman\fcharset238\fprq2 Times New Roman CE;}{\f313\fbidi \froman\fcharset204\fprq2 Times New Roman Cyr;}_x000d__x000a_{\f315\fbidi \froman\fcharset161\fprq2 Times New Roman Greek;}{\f316\fbidi \froman\fcharset162\fprq2 Times New Roman Tur;}{\f317\fbidi \froman\fcharset177\fprq2 Times New Roman (Hebrew);}{\f318\fbidi \froman\fcharset178\fprq2 Times New Roman (Arabic);}_x000d__x000a_{\f319\fbidi \froman\fcharset186\fprq2 Times New Roman Baltic;}{\f320\fbidi \froman\fcharset163\fprq2 Times New Roman (Vietnamese);}{\f322\fbidi \fswiss\fcharset238\fprq2 Arial CE;}{\f323\fbidi \fswiss\fcharset204\fprq2 Arial Cyr;}_x000d__x000a_{\f325\fbidi \fswiss\fcharset161\fprq2 Arial Greek;}{\f326\fbidi \fswiss\fcharset162\fprq2 Arial Tur;}{\f327\fbidi \fswiss\fcharset177\fprq2 Arial (Hebrew);}{\f328\fbidi \fswiss\fcharset178\fprq2 Arial (Arabic);}_x000d__x000a_{\f329\fbidi \fswiss\fcharset186\fprq2 Arial Baltic;}{\f330\fbidi \fswiss\fcharset163\fprq2 Arial (Vietnamese);}{\f652\fbidi \froman\fcharset238\fprq2 Cambria Math CE;}{\f653\fbidi \froman\fcharset204\fprq2 Cambria Math Cyr;}_x000d__x000a_{\f655\fbidi \froman\fcharset161\fprq2 Cambria Math Greek;}{\f656\fbidi \froman\fcharset162\fprq2 Cambria Math Tur;}{\f659\fbidi \froman\fcharset186\fprq2 Cambria Math Baltic;}{\f66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6492276 HideTWBExt;}{\s16\ql \li0\ri0\sa120\nowidctlpar\wrapdefault\aspalpha\aspnum\faauto\adjustright\rin0\lin0\itap0 \rtlch\fcs1 \af0\afs20\alang1025 \ltrch\fcs0 _x000d__x000a_\fs24\lang2057\langfe2057\cgrid\langnp2057\langfenp2057 \sbasedon0 \snext16 \slink17 \spriority0 \styrsid6492276 Normal6;}{\*\cs17 \additive \fs24 \slink16 \slocked \spriority0 \styrsid6492276 Normal6 Char;}{_x000d__x000a_\s18\ql \li0\ri0\nowidctlpar\wrapdefault\aspalpha\aspnum\faauto\adjustright\rin0\lin0\itap0 \rtlch\fcs1 \af0\afs20\alang1025 \ltrch\fcs0 \b\fs24\lang2057\langfe2057\cgrid\langnp2057\langfenp2057 \sbasedon0 \snext18 \slink19 \spriority0 \styrsid6492276 _x000d__x000a_NormalBold;}{\*\cs19 \additive \b\fs24 \slink18 \slocked \spriority0 \styrsid6492276 NormalBold Char;}{\s20\ql \li0\ri0\sb240\nowidctlpar\wrapdefault\aspalpha\aspnum\faauto\adjustright\rin0\lin0\itap0 \rtlch\fcs1 \af0\afs20\alang1025 \ltrch\fcs0 _x000d__x000a_\i\fs24\lang2057\langfe2057\cgrid\langnp2057\langfenp2057 \sbasedon0 \snext20 \spriority0 \styrsid6492276 Normal12Italic;}{\s21\qc \li0\ri0\sb240\nowidctlpar\wrapdefault\aspalpha\aspnum\faauto\adjustright\rin0\lin0\itap0 \rtlch\fcs1 \af0\afs20\alang1025 _x000d__x000a_\ltrch\fcs0 \i\fs24\lang2057\langfe2057\cgrid\langnp2057\langfenp2057 \sbasedon0 \snext21 \spriority0 \styrsid6492276 CrossRef;}{\s22\qc \li0\ri0\sb240\keepn\nowidctlpar\wrapdefault\aspalpha\aspnum\faauto\adjustright\rin0\lin0\itap0 \rtlch\fcs1 _x000d__x000a_\af0\afs20\alang1025 \ltrch\fcs0 \i\fs24\lang2057\langfe2057\cgrid\langnp2057\langfenp2057 \sbasedon0 \snext0 \spriority0 \styrsid6492276 JustificationTitle;}{_x000d__x000a_\s23\qc \li0\ri0\sa240\nowidctlpar\wrapdefault\aspalpha\aspnum\faauto\adjustright\rin0\lin0\itap0 \rtlch\fcs1 \af0\afs20\alang1025 \ltrch\fcs0 \i\fs24\lang2057\langfe2057\cgrid\langnp2057\langfenp2057 \sbasedon0 \snext23 \spriority0 \styrsid6492276 _x000d__x000a_ColumnHeading;}{\s24\ql \li0\ri0\sb240\nowidctlpar\tx879\tx936\tx1021\tx1077\tx1134\tx1191\tx1247\tx1304\tx1361\tx1418\tx1474\tx1531\tx1588\tx1644\tx1701\tx1758\tx1814\tx1871\tx2070\tx2126\tx3374\tx3430\wrapdefault\aspalpha\aspnum\faauto\adjustright\rin0_x000d__x000a_\lin0\itap0 \rtlch\fcs1 \af0\afs20\alang1025 \ltrch\fcs0 \b\fs24\lang2057\langfe2057\cgrid\langnp2057\langfenp2057 \sbasedon0 \snext24 \spriority0 \styrsid6492276 AMNumberTabs;}{_x000d__x000a_\s25\ql \li0\ri0\sb240\nowidctlpar\wrapdefault\aspalpha\aspnum\faauto\adjustright\rin0\lin0\itap0 \rtlch\fcs1 \af0\afs20\alang1025 \ltrch\fcs0 \b\fs24\lang2057\langfe2057\cgrid\langnp2057\langfenp2057 \sbasedon0 \snext25 \spriority0 \styrsid6492276 _x000d__x000a_NormalBold12b;}}{\*\rsidtbl \rsid24658\rsid735077\rsid1912323\rsid2892074\rsid4666813\rsid6492276\rsid6641733\rsid9636012\rsid11215221\rsid12154954\rsid14424199\rsid15204470\rsid15285974\rsid15950462\rsid16324206\rsid16662270}{\mmathPr\mmathFont34_x000d__x000a_\mbrkBin0\mbrkBinSub0\msmallFrac0\mdispDef1\mlMargin0\mrMargin0\mdefJc1\mwrapIndent1440\mintLim0\mnaryLim1}{\info{\author OSLADILOVA Jana}{\operator OSLADILOVA Jana}{\creatim\yr2017\mo1\dy31\hr15\min54}{\revtim\yr2017\mo1\dy31\hr15\min54}{\version1}_x000d__x000a_{\edmins0}{\nofpages1}{\nofwords54}{\nofchars313}{\*\company European Parliament}{\nofcharsws362}{\vern57441}}{\*\xmlnstbl {\xmlns1 http://schemas.microsoft.com/office/word/2003/wordml}}_x000d__x000a_\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6492276\utinl \donotshowprops1\donotshowcomments1\fet0{\*\wgrffmtfilter 013f}\ilfomacatclnup0{\*\template C:\\Users\\JOSLAD~1\\AppData\\Local\\Temp\\Blank1.dot}_x000d__x000a_{\*\ftnsep \ltrpar \pard\plain \ltrpar\ql \li0\ri0\widctlpar\wrapdefault\aspalpha\aspnum\faauto\adjustright\rin0\lin0\itap0 \rtlch\fcs1 \af0\afs20\alang1025 \ltrch\fcs0 \fs24\lang2057\langfe2057\cgrid\langnp2057\langfenp2057 {\rtlch\fcs1 \af0 \ltrch\fcs0 _x000d__x000a_\insrsid1912323 \chftnsep _x000d__x000a_\par }}{\*\ftnsepc \ltrpar \pard\plain \ltrpar\ql \li0\ri0\widctlpar\wrapdefault\aspalpha\aspnum\faauto\adjustright\rin0\lin0\itap0 \rtlch\fcs1 \af0\afs20\alang1025 \ltrch\fcs0 \fs24\lang2057\langfe2057\cgrid\langnp2057\langfenp2057 {\rtlch\fcs1 \af0 _x000d__x000a_\ltrch\fcs0 \insrsid1912323 \chftnsepc _x000d__x000a_\par }}{\*\aftnsep \ltrpar \pard\plain \ltrpar\ql \li0\ri0\widctlpar\wrapdefault\aspalpha\aspnum\faauto\adjustright\rin0\lin0\itap0 \rtlch\fcs1 \af0\afs20\alang1025 \ltrch\fcs0 \fs24\lang2057\langfe2057\cgrid\langnp2057\langfenp2057 {\rtlch\fcs1 \af0 _x000d__x000a_\ltrch\fcs0 \insrsid1912323 \chftnsep _x000d__x000a_\par }}{\*\aftnsepc \ltrpar \pard\plain \ltrpar\ql \li0\ri0\widctlpar\wrapdefault\aspalpha\aspnum\faauto\adjustright\rin0\lin0\itap0 \rtlch\fcs1 \af0\afs20\alang1025 \ltrch\fcs0 \fs24\lang2057\langfe2057\cgrid\langnp2057\langfenp2057 {\rtlch\fcs1 \af0 _x000d__x000a_\ltrch\fcs0 \insrsid1912323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4\ql \li0\ri0\sb240\keepn\nowidctlpar\tx879\tx936\tx1021\tx1077\tx1134\tx1191\tx1247\tx1304\tx1361\tx1418\tx1474\tx1531\tx1588\tx1644\tx1701\tx1758\tx1814\tx1871\tx2070\tx2126\tx3374\tx3430\wrapdefault\aspalpha\aspnum\faauto\adjustright\rin0_x000d__x000a_\lin0\itap0\pararsid2173828 \rtlch\fcs1 \af0\afs20\alang1025 \ltrch\fcs0 \b\fs24\lang2057\langfe2057\cgrid\langnp2057\langfenp2057 {\rtlch\fcs1 \af0 \ltrch\fcs0 \cs15\b0\v\f1\fs20\cf9\insrsid6492276\charrsid4593153 {\*\bkmkstart restart}&lt;Amend&gt;}{_x000d__x000a_\rtlch\fcs1 \af0 \ltrch\fcs0 \insrsid6492276\charrsid4593153 [ZAMENDMENT]\tab \tab }{\rtlch\fcs1 \af0 \ltrch\fcs0 \cs15\b0\v\f1\fs20\cf9\insrsid6492276\charrsid4593153 &lt;NumAm&gt;}{\rtlch\fcs1 \af0 \ltrch\fcs0 \insrsid6492276\charrsid4593153 [ZNRAM]}{_x000d__x000a_\rtlch\fcs1 \af0 \ltrch\fcs0 \cs15\b0\v\f1\fs20\cf9\insrsid6492276\charrsid4593153 &lt;/NumAm&gt;}{\rtlch\fcs1 \af0 \ltrch\fcs0 \insrsid6492276\charrsid4593153 _x000d__x000a_\par }\pard\plain \ltrpar\s25\ql \li0\ri0\sb240\keepn\nowidctlpar\wrapdefault\aspalpha\aspnum\faauto\adjustright\rin0\lin0\itap0\pararsid2173828 \rtlch\fcs1 \af0\afs20\alang1025 \ltrch\fcs0 \b\fs24\lang2057\langfe2057\cgrid\langnp2057\langfenp2057 {_x000d__x000a_\rtlch\fcs1 \af0 \ltrch\fcs0 \cs15\b0\v\f1\fs20\cf9\insrsid6492276\charrsid4593153 &lt;DocAmend&gt;}{\rtlch\fcs1 \af0 \ltrch\fcs0 \insrsid6492276\charrsid4593153 [ZPROPOSAL][ZAMACT]}{\rtlch\fcs1 \af0 \ltrch\fcs0 _x000d__x000a_\cs15\b0\v\f1\fs20\cf9\insrsid6492276\charrsid4593153 &lt;/DocAmend&gt;}{\rtlch\fcs1 \af0 \ltrch\fcs0 \insrsid6492276\charrsid4593153 _x000d__x000a_\par }\pard\plain \ltrpar\s18\ql \li0\ri0\keepn\nowidctlpar\wrapdefault\aspalpha\aspnum\faauto\adjustright\rin0\lin0\itap0\pararsid14315216 \rtlch\fcs1 \af0\afs20\alang1025 \ltrch\fcs0 \b\fs24\lang2057\langfe2057\cgrid\langnp2057\langfenp2057 {\rtlch\fcs1 _x000d__x000a_\af0 \ltrch\fcs0 \cs15\b0\v\f1\fs20\cf9\insrsid6492276\charrsid4593153 &lt;Article&gt;}{\rtlch\fcs1 \af0 \ltrch\fcs0 \insrsid6492276\charrsid4593153 [ZAMPART]}{\rtlch\fcs1 \af0 \ltrch\fcs0 \cs15\b0\v\f1\fs20\cf9\insrsid6492276\charrsid4593153 &lt;/Article&gt;}{_x000d__x000a_\rtlch\fcs1 \af0 \ltrch\fcs0 \insrsid6492276\charrsid4593153 _x000d__x000a_\par }\pard\plain \ltrpar\ql \li0\ri0\keepn\widctlpar\wrapdefault\aspalpha\aspnum\faauto\adjustright\rin0\lin0\itap0\pararsid1856914 \rtlch\fcs1 \af0\afs20\alang1025 \ltrch\fcs0 \fs24\lang2057\langfe2057\cgrid\langnp2057\langfenp2057 {\rtlch\fcs1 \af0 _x000d__x000a_\ltrch\fcs0 \cs15\v\f1\fs20\cf9\insrsid6492276\charrsid4593153 &lt;DocAmend2&gt;&lt;OptDel&gt;}{\rtlch\fcs1 \af0 \ltrch\fcs0 \insrsid6492276\charrsid4593153 [ZNRACT]}{\rtlch\fcs1 \af0 \ltrch\fcs0 \cs15\v\f1\fs20\cf9\insrsid6492276\charrsid4593153 _x000d__x000a_&lt;/OptDel&gt;&lt;/DocAmend2&gt;}{\rtlch\fcs1 \af0 \ltrch\fcs0 \insrsid6492276\charrsid4593153 _x000d__x000a_\par }\pard \ltrpar\ql \li0\ri0\widctlpar\wrapdefault\aspalpha\aspnum\faauto\adjustright\rin0\lin0\itap0\pararsid2517430 {\rtlch\fcs1 \af0 \ltrch\fcs0 \cs15\v\f1\fs20\cf9\insrsid6492276\charrsid4593153 &lt;Article2&gt;&lt;OptDel&gt;}{\rtlch\fcs1 \af0 \ltrch\fcs0 _x000d__x000a_\insrsid6492276\charrsid4593153 [ZACTPART]}{\rtlch\fcs1 \af0 \ltrch\fcs0 \cs15\v\f1\fs20\cf9\insrsid6492276\charrsid4593153 &lt;/OptDel&gt;&lt;/Article2&gt;}{\rtlch\fcs1 \af0 \ltrch\fcs0 \insrsid6492276\charrsid4593153 _x000d__x000a_\par \ltrrow}\trowd \ltrrow\ts11\trqc\trgaph340\trleft-340\trftsWidth3\trwWidth9752\trftsWidthB3\trftsWidthA3\trpaddl340\trpaddr340\trpaddfl3\trpaddfr3\tblrsid2517430\tblind0\tblindtype3 \clvertalt\clbrdrt\brdrtbl \clbrdrl\brdrtbl \clbrdrb\brdrtbl \clbrdrr_x000d__x000a_\brdrtbl \cltxlrtb\clftsWidth3\clwWidth9752\clshdrawnil \cellx9412\pard \ltrpar\ql \li0\ri0\keepn\widctlpar\intbl\wrapdefault\aspalpha\aspnum\faauto\adjustright\rin0\lin0\pararsid14315216 {\rtlch\fcs1 \af0 \ltrch\fcs0 \insrsid6492276\charrsid4593153 _x000d__x000a_\cell }\pard \ltrpar\ql \li0\ri0\widctlpar\intbl\wrapdefault\aspalpha\aspnum\faauto\adjustright\rin0\lin0 {\rtlch\fcs1 \af0 \ltrch\fcs0 \insrsid6492276\charrsid4593153 \trowd \ltrrow_x000d__x000a_\ts11\trqc\trgaph340\trleft-340\trftsWidth3\trwWidth9752\trftsWidthB3\trftsWidthA3\trpaddl340\trpaddr340\trpaddfl3\trpaddfr3\tblrsid2517430\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rsid2517430\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23\qc \li0\ri0\sa240\keepn\nowidctlpar\intbl\wrapdefault\aspalpha\aspnum\faauto\adjustright\rin0\lin0\pararsid14315216 \rtlch\fcs1 \af0\afs20\alang1025 \ltrch\fcs0 \i\fs24\lang2057\langfe2057\cgrid\langnp2057\langfenp2057 {_x000d__x000a_\rtlch\fcs1 \af0 \ltrch\fcs0 \insrsid6492276\charrsid4593153 [ZLEFT]\cell [ZRIGHT]\cell }\pard\plain \ltrpar\ql \li0\ri0\widctlpar\intbl\wrapdefault\aspalpha\aspnum\faauto\adjustright\rin0\lin0 \rtlch\fcs1 \af0\afs20\alang1025 \ltrch\fcs0 _x000d__x000a_\fs24\lang2057\langfe2057\cgrid\langnp2057\langfenp2057 {\rtlch\fcs1 \af0 \ltrch\fcs0 \insrsid6492276\charrsid4593153 \trowd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2517430 \rtlch\fcs1 \af0\afs20\alang1025 \ltrch\fcs0 \fs24\lang2057\langfe2057\cgrid\langnp2057\langfenp2057 {\rtlch\fcs1 \af0 \ltrch\fcs0 _x000d__x000a_\insrsid6492276\charrsid4593153 [ZTEXTL]\cell [ZTEXTR]}{\rtlch\fcs1 \af0\afs24 \ltrch\fcs0 \insrsid6492276\charrsid4593153 \cell }\pard\plain \ltrpar\ql \li0\ri0\widctlpar\intbl\wrapdefault\aspalpha\aspnum\faauto\adjustright\rin0\lin0 \rtlch\fcs1 _x000d__x000a_\af0\afs20\alang1025 \ltrch\fcs0 \fs24\lang2057\langfe2057\cgrid\langnp2057\langfenp2057 {\rtlch\fcs1 \af0 \ltrch\fcs0 \insrsid6492276\charrsid4593153 \trowd \lastrow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1\qc \li0\ri0\sb240\nowidctlpar\wrapdefault\aspalpha\aspnum\faauto\adjustright\rin0\lin0\itap0\pararsid2517430 \rtlch\fcs1 \af0\afs20\alang1025 \ltrch\fcs0 \i\fs24\lang2057\langfe2057\cgrid\langnp2057\langfenp2057 {\rtlch\fcs1 \af0 \ltrch\fcs0 _x000d__x000a_\cs15\i0\v\f1\fs20\cf9\insrsid6492276\charrsid4593153 &lt;OptDel&gt;}{\rtlch\fcs1 \af0 \ltrch\fcs0 \insrsid6492276\charrsid4593153 [ZCROSSREF]}{\rtlch\fcs1 \af0 \ltrch\fcs0 \cs15\i0\v\f1\fs20\cf9\insrsid6492276\charrsid4593153 &lt;/OptDel&gt;}{\rtlch\fcs1 \af0 _x000d__x000a_\ltrch\fcs0 \insrsid6492276\charrsid4593153 _x000d__x000a_\par }\pard\plain \ltrpar\s22\qc \li0\ri0\sb240\keepn\nowidctlpar\wrapdefault\aspalpha\aspnum\faauto\adjustright\rin0\lin0\itap0\pararsid2517430 \rtlch\fcs1 \af0\afs20\alang1025 \ltrch\fcs0 \i\fs24\lang2057\langfe2057\cgrid\langnp2057\langfenp2057 {_x000d__x000a_\rtlch\fcs1 \af0 \ltrch\fcs0 \cs15\i0\v\f1\fs20\cf9\insrsid6492276\charrsid4593153 &lt;TitreJust&gt;}{\rtlch\fcs1 \af0 \ltrch\fcs0 \insrsid6492276\charrsid4593153 [ZJUSTIFICATION]}{\rtlch\fcs1 \af0 \ltrch\fcs0 _x000d__x000a_\cs15\i0\v\f1\fs20\cf9\insrsid6492276\charrsid4593153 &lt;/TitreJust&gt;}{\rtlch\fcs1 \af0 \ltrch\fcs0 \insrsid6492276\charrsid4593153 _x000d__x000a_\par }\pard\plain \ltrpar\s20\ql \li0\ri0\sb240\nowidctlpar\wrapdefault\aspalpha\aspnum\faauto\adjustright\rin0\lin0\itap0\pararsid2517430 \rtlch\fcs1 \af0\afs20\alang1025 \ltrch\fcs0 \i\fs24\lang2057\langfe2057\cgrid\langnp2057\langfenp2057 {\rtlch\fcs1 \af0 _x000d__x000a_\ltrch\fcs0 \cs15\i0\v\f1\fs20\cf9\insrsid6492276\charrsid4593153 &lt;OptDelPrev&gt;}{\rtlch\fcs1 \af0 \ltrch\fcs0 \insrsid6492276\charrsid4593153 [ZTEXTJUST]}{\rtlch\fcs1 \af0 \ltrch\fcs0 \cs15\i0\v\f1\fs20\cf9\insrsid6492276\charrsid4593153 &lt;/OptDelPrev&gt;}{_x000d__x000a_\rtlch\fcs1 \af0 \ltrch\fcs0 \insrsid6492276\charrsid4593153 _x000d__x000a_\par }\pard\plain \ltrpar\ql \li0\ri0\widctlpar\wrapdefault\aspalpha\aspnum\faauto\adjustright\rin0\lin0\itap0\pararsid16324206 \rtlch\fcs1 \af0\afs20\alang1025 \ltrch\fcs0 \fs24\lang2057\langfe2057\cgrid\langnp2057\langfenp2057 {\rtlch\fcs1 \af0 \ltrch\fcs0 _x000d__x000a_\cs15\v\f1\fs20\cf9\insrsid6492276\charrsid4593153 &lt;/Amend&gt;}{\rtlch\fcs1 \af0 \ltrch\fcs0 \insrsid6492276\charrsid16324206 {\*\bkmkend restart}_x000d__x000a_\par }{\rtlch\fcs1 \af0 \ltrch\fcs0 \insrsid24658\charrsid1632420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00bd_x000d__x000a_04e5d17b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rDocTypeID" w:val="PR_COD_1amCom"/>
    <w:docVar w:name="strSubDir" w:val="1115"/>
    <w:docVar w:name="TXTAUTHOR" w:val=" Simona Bonafè "/>
    <w:docVar w:name="TXTLANGUE" w:val="CS"/>
    <w:docVar w:name="TXTLANGUEMIN" w:val="cs"/>
    <w:docVar w:name="TXTNRC" w:val="0383/2015"/>
    <w:docVar w:name="TXTNRCOD" w:val="2015/0272"/>
    <w:docVar w:name="TXTNRCOM" w:val="(2015)0593"/>
    <w:docVar w:name="TXTNRPE" w:val="580.560"/>
    <w:docVar w:name="TXTPEorAP" w:val="PE"/>
    <w:docVar w:name="TXTROUTE" w:val="RR\1115775CS.docx"/>
    <w:docVar w:name="TXTVERSION" w:val="04-00"/>
  </w:docVars>
  <w:rsids>
    <w:rsidRoot w:val="00A216CC"/>
    <w:rsid w:val="00011AAB"/>
    <w:rsid w:val="00012351"/>
    <w:rsid w:val="00084E89"/>
    <w:rsid w:val="000F1096"/>
    <w:rsid w:val="00142215"/>
    <w:rsid w:val="001767E2"/>
    <w:rsid w:val="00187008"/>
    <w:rsid w:val="001C5592"/>
    <w:rsid w:val="001C5B44"/>
    <w:rsid w:val="001C6FFC"/>
    <w:rsid w:val="00212B84"/>
    <w:rsid w:val="002346B0"/>
    <w:rsid w:val="00260FAF"/>
    <w:rsid w:val="002667C3"/>
    <w:rsid w:val="002669B6"/>
    <w:rsid w:val="00290BED"/>
    <w:rsid w:val="002B7782"/>
    <w:rsid w:val="002F40BB"/>
    <w:rsid w:val="002F4B02"/>
    <w:rsid w:val="00323EF8"/>
    <w:rsid w:val="00362AA4"/>
    <w:rsid w:val="00366FD9"/>
    <w:rsid w:val="00370AC3"/>
    <w:rsid w:val="00385187"/>
    <w:rsid w:val="003A1FAF"/>
    <w:rsid w:val="003C2068"/>
    <w:rsid w:val="003C37CF"/>
    <w:rsid w:val="004100B1"/>
    <w:rsid w:val="00421616"/>
    <w:rsid w:val="00461601"/>
    <w:rsid w:val="0046304D"/>
    <w:rsid w:val="004C0915"/>
    <w:rsid w:val="004D424E"/>
    <w:rsid w:val="004E42C8"/>
    <w:rsid w:val="00501B41"/>
    <w:rsid w:val="0051271F"/>
    <w:rsid w:val="00521F46"/>
    <w:rsid w:val="00551123"/>
    <w:rsid w:val="00570A6A"/>
    <w:rsid w:val="00586E50"/>
    <w:rsid w:val="005B7B1A"/>
    <w:rsid w:val="005D1A99"/>
    <w:rsid w:val="005D7609"/>
    <w:rsid w:val="005D7EE8"/>
    <w:rsid w:val="00622E3F"/>
    <w:rsid w:val="006365D6"/>
    <w:rsid w:val="00661C16"/>
    <w:rsid w:val="006F7907"/>
    <w:rsid w:val="007352AE"/>
    <w:rsid w:val="00743189"/>
    <w:rsid w:val="007827CC"/>
    <w:rsid w:val="007932B3"/>
    <w:rsid w:val="00793EA9"/>
    <w:rsid w:val="007D6F68"/>
    <w:rsid w:val="00816E6D"/>
    <w:rsid w:val="008633CC"/>
    <w:rsid w:val="00865190"/>
    <w:rsid w:val="008719B9"/>
    <w:rsid w:val="00894ECE"/>
    <w:rsid w:val="00896BB4"/>
    <w:rsid w:val="008A7FB8"/>
    <w:rsid w:val="008E50C6"/>
    <w:rsid w:val="009022B8"/>
    <w:rsid w:val="00917CC4"/>
    <w:rsid w:val="00920618"/>
    <w:rsid w:val="0094004B"/>
    <w:rsid w:val="009659A2"/>
    <w:rsid w:val="00971E96"/>
    <w:rsid w:val="009763DA"/>
    <w:rsid w:val="009B4B93"/>
    <w:rsid w:val="009F24BE"/>
    <w:rsid w:val="009F6C2F"/>
    <w:rsid w:val="00A216CC"/>
    <w:rsid w:val="00A22533"/>
    <w:rsid w:val="00A26F46"/>
    <w:rsid w:val="00A34FD3"/>
    <w:rsid w:val="00A36929"/>
    <w:rsid w:val="00A855EF"/>
    <w:rsid w:val="00AA35B0"/>
    <w:rsid w:val="00AD18C8"/>
    <w:rsid w:val="00AD7FA6"/>
    <w:rsid w:val="00AE1EAD"/>
    <w:rsid w:val="00AE29DE"/>
    <w:rsid w:val="00AE4643"/>
    <w:rsid w:val="00AF0416"/>
    <w:rsid w:val="00B10CB4"/>
    <w:rsid w:val="00B23B72"/>
    <w:rsid w:val="00B42702"/>
    <w:rsid w:val="00B43FFD"/>
    <w:rsid w:val="00B44406"/>
    <w:rsid w:val="00B85407"/>
    <w:rsid w:val="00B95702"/>
    <w:rsid w:val="00BC6489"/>
    <w:rsid w:val="00BD480C"/>
    <w:rsid w:val="00C67576"/>
    <w:rsid w:val="00C73602"/>
    <w:rsid w:val="00CF60C8"/>
    <w:rsid w:val="00D32924"/>
    <w:rsid w:val="00D503A3"/>
    <w:rsid w:val="00D507F7"/>
    <w:rsid w:val="00D71BC9"/>
    <w:rsid w:val="00DA6ED0"/>
    <w:rsid w:val="00DB3D12"/>
    <w:rsid w:val="00DC5011"/>
    <w:rsid w:val="00E171B6"/>
    <w:rsid w:val="00EB1753"/>
    <w:rsid w:val="00EB6CFF"/>
    <w:rsid w:val="00EB6F1C"/>
    <w:rsid w:val="00ED073D"/>
    <w:rsid w:val="00F904AE"/>
    <w:rsid w:val="00F906D2"/>
    <w:rsid w:val="00F934F8"/>
    <w:rsid w:val="00FA68BA"/>
    <w:rsid w:val="00FB52FE"/>
    <w:rsid w:val="00FC0A34"/>
    <w:rsid w:val="00FD1DEF"/>
    <w:rsid w:val="00FE3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E5DC84F-B041-4BA9-AEC7-A28CBCA0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lang w:val="cs-CZ" w:eastAsia="cs-CZ" w:bidi="cs-CZ"/>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styleId="Footer">
    <w:name w:val="footer"/>
    <w:basedOn w:val="Normal"/>
    <w:rsid w:val="00B23B72"/>
    <w:pPr>
      <w:tabs>
        <w:tab w:val="center" w:pos="4535"/>
        <w:tab w:val="right" w:pos="9071"/>
      </w:tabs>
      <w:spacing w:before="240" w:after="240"/>
    </w:pPr>
    <w:rPr>
      <w:sz w:val="22"/>
    </w:rPr>
  </w:style>
  <w:style w:type="paragraph" w:customStyle="1" w:styleId="Normal12a12b">
    <w:name w:val="Normal12a12b"/>
    <w:basedOn w:val="Normal"/>
    <w:pPr>
      <w:spacing w:before="240" w:after="240"/>
    </w:pPr>
  </w:style>
  <w:style w:type="paragraph" w:customStyle="1" w:styleId="Footer2">
    <w:name w:val="Footer2"/>
    <w:basedOn w:val="Normal"/>
    <w:pPr>
      <w:widowControl/>
      <w:tabs>
        <w:tab w:val="right" w:pos="9921"/>
      </w:tabs>
      <w:spacing w:after="240"/>
      <w:ind w:left="-850" w:right="-850"/>
    </w:pPr>
    <w:rPr>
      <w:rFonts w:ascii="Arial" w:hAnsi="Arial" w:cs="Arial"/>
      <w:b/>
      <w:sz w:val="48"/>
    </w:rPr>
  </w:style>
  <w:style w:type="paragraph" w:customStyle="1" w:styleId="Normal12">
    <w:name w:val="Normal12"/>
    <w:basedOn w:val="Normal"/>
    <w:pPr>
      <w:spacing w:after="240"/>
    </w:pPr>
  </w:style>
  <w:style w:type="paragraph" w:styleId="TOC1">
    <w:name w:val="toc 1"/>
    <w:basedOn w:val="Normal12"/>
    <w:next w:val="Normal12"/>
    <w:autoRedefine/>
    <w:uiPriority w:val="39"/>
  </w:style>
  <w:style w:type="paragraph" w:styleId="TOCHeading">
    <w:name w:val="TOC Heading"/>
    <w:basedOn w:val="Normal12"/>
    <w:next w:val="Normal12"/>
    <w:qFormat/>
    <w:pPr>
      <w:keepNext/>
      <w:spacing w:before="240"/>
      <w:jc w:val="center"/>
    </w:pPr>
    <w:rPr>
      <w:rFonts w:ascii="Arial" w:hAnsi="Arial"/>
      <w: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basedOn w:val="DefaultParagraphFo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spacing w:after="120"/>
    </w:pPr>
  </w:style>
  <w:style w:type="character" w:customStyle="1" w:styleId="Normal6Char">
    <w:name w:val="Normal6 Char"/>
    <w:link w:val="Normal6"/>
    <w:rsid w:val="002669B6"/>
    <w:rPr>
      <w:sz w:val="24"/>
      <w:lang w:val="cs-CZ" w:eastAsia="cs-CZ" w:bidi="cs-CZ"/>
    </w:rPr>
  </w:style>
  <w:style w:type="paragraph" w:customStyle="1" w:styleId="PageHeading">
    <w:name w:val="PageHeading"/>
    <w:basedOn w:val="Normal12a12b"/>
    <w:pPr>
      <w:keepNext/>
      <w:jc w:val="center"/>
    </w:pPr>
    <w:rPr>
      <w:rFonts w:ascii="Arial" w:hAnsi="Arial"/>
      <w:b/>
    </w:rPr>
  </w:style>
  <w:style w:type="paragraph" w:customStyle="1" w:styleId="NormalBold">
    <w:name w:val="NormalBold"/>
    <w:basedOn w:val="Normal"/>
    <w:link w:val="NormalBoldChar"/>
    <w:rPr>
      <w:b/>
    </w:rPr>
  </w:style>
  <w:style w:type="character" w:customStyle="1" w:styleId="NormalBoldChar">
    <w:name w:val="NormalBold Char"/>
    <w:link w:val="NormalBold"/>
    <w:rsid w:val="002669B6"/>
    <w:rPr>
      <w:b/>
      <w:sz w:val="24"/>
      <w:lang w:val="cs-CZ" w:eastAsia="cs-CZ" w:bidi="cs-CZ"/>
    </w:rPr>
  </w:style>
  <w:style w:type="paragraph" w:customStyle="1" w:styleId="Normal12Bold">
    <w:name w:val="Normal12Bold"/>
    <w:basedOn w:val="Normal12"/>
    <w:rPr>
      <w:b/>
    </w:rPr>
  </w:style>
  <w:style w:type="paragraph" w:customStyle="1" w:styleId="Normal12Italic">
    <w:name w:val="Normal12Italic"/>
    <w:basedOn w:val="Normal"/>
    <w:pPr>
      <w:spacing w:before="240"/>
    </w:pPr>
    <w:rPr>
      <w:i/>
    </w:rPr>
  </w:style>
  <w:style w:type="paragraph" w:customStyle="1" w:styleId="Normal12Hanging">
    <w:name w:val="Normal12Hanging"/>
    <w:basedOn w:val="Normal12"/>
    <w:pPr>
      <w:ind w:left="567" w:hanging="567"/>
    </w:pPr>
  </w:style>
  <w:style w:type="paragraph" w:customStyle="1" w:styleId="EPName">
    <w:name w:val="EPName"/>
    <w:basedOn w:val="Normal"/>
    <w:rsid w:val="006F7907"/>
    <w:pPr>
      <w:spacing w:before="80" w:after="80"/>
    </w:pPr>
    <w:rPr>
      <w:rFonts w:ascii="Arial Narrow" w:hAnsi="Arial Narrow" w:cs="Arial"/>
      <w:b/>
      <w:color w:val="000000"/>
      <w:sz w:val="32"/>
      <w:szCs w:val="22"/>
    </w:rPr>
  </w:style>
  <w:style w:type="paragraph" w:customStyle="1" w:styleId="Normal24">
    <w:name w:val="Normal24"/>
    <w:basedOn w:val="Normal"/>
    <w:pPr>
      <w:spacing w:after="480"/>
    </w:pPr>
  </w:style>
  <w:style w:type="paragraph" w:customStyle="1" w:styleId="Cover24">
    <w:name w:val="Cover24"/>
    <w:basedOn w:val="Normal24"/>
    <w:pPr>
      <w:ind w:left="1418"/>
    </w:pPr>
  </w:style>
  <w:style w:type="paragraph" w:customStyle="1" w:styleId="CoverNormal">
    <w:name w:val="CoverNormal"/>
    <w:basedOn w:val="Normal"/>
    <w:pPr>
      <w:ind w:left="1418"/>
    </w:pPr>
  </w:style>
  <w:style w:type="paragraph" w:customStyle="1" w:styleId="CrossRef">
    <w:name w:val="CrossRef"/>
    <w:basedOn w:val="Normal"/>
    <w:rsid w:val="00DA6ED0"/>
    <w:pPr>
      <w:spacing w:before="240"/>
      <w:jc w:val="center"/>
    </w:pPr>
    <w:rPr>
      <w:i/>
    </w:rPr>
  </w:style>
  <w:style w:type="paragraph" w:customStyle="1" w:styleId="JustificationTitle">
    <w:name w:val="JustificationTitle"/>
    <w:basedOn w:val="Normal"/>
    <w:next w:val="Normal12"/>
    <w:pPr>
      <w:keepNext/>
      <w:spacing w:before="240"/>
      <w:jc w:val="center"/>
    </w:pPr>
    <w:rPr>
      <w:i/>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rsid w:val="003C2068"/>
    <w:pPr>
      <w:tabs>
        <w:tab w:val="left" w:pos="567"/>
      </w:tabs>
    </w:pPr>
  </w:style>
  <w:style w:type="paragraph" w:customStyle="1" w:styleId="RefProc">
    <w:name w:val="RefProc"/>
    <w:basedOn w:val="Normal"/>
    <w:rsid w:val="003C37CF"/>
    <w:pPr>
      <w:spacing w:before="240" w:after="240"/>
      <w:jc w:val="right"/>
    </w:pPr>
    <w:rPr>
      <w:rFonts w:ascii="Arial" w:hAnsi="Arial"/>
      <w:b/>
      <w:caps/>
    </w:rPr>
  </w:style>
  <w:style w:type="paragraph" w:customStyle="1" w:styleId="StarsAndIs">
    <w:name w:val="StarsAndIs"/>
    <w:basedOn w:val="Normal"/>
    <w:pPr>
      <w:ind w:left="1418"/>
    </w:pPr>
    <w:rPr>
      <w:rFonts w:ascii="Arial" w:hAnsi="Arial"/>
      <w:b/>
      <w:sz w:val="48"/>
    </w:rPr>
  </w:style>
  <w:style w:type="paragraph" w:customStyle="1" w:styleId="Lgendesigne">
    <w:name w:val="Légende signe"/>
    <w:basedOn w:val="Normal"/>
    <w:rsid w:val="00AE1EAD"/>
    <w:pPr>
      <w:tabs>
        <w:tab w:val="right" w:pos="454"/>
        <w:tab w:val="left" w:pos="737"/>
      </w:tabs>
      <w:ind w:left="737" w:hanging="737"/>
    </w:pPr>
    <w:rPr>
      <w:snapToGrid w:val="0"/>
      <w:sz w:val="18"/>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spacing w:after="1200"/>
    </w:pPr>
  </w:style>
  <w:style w:type="paragraph" w:styleId="Header">
    <w:name w:val="header"/>
    <w:basedOn w:val="Normal"/>
    <w:pPr>
      <w:tabs>
        <w:tab w:val="center" w:pos="4153"/>
        <w:tab w:val="right" w:pos="8306"/>
      </w:tabs>
    </w:pPr>
  </w:style>
  <w:style w:type="paragraph" w:customStyle="1" w:styleId="Olang">
    <w:name w:val="Olang"/>
    <w:basedOn w:val="Normal"/>
    <w:rsid w:val="002669B6"/>
    <w:pPr>
      <w:spacing w:before="240" w:after="240"/>
      <w:jc w:val="right"/>
    </w:pPr>
    <w:rPr>
      <w:noProof/>
    </w:rPr>
  </w:style>
  <w:style w:type="paragraph" w:customStyle="1" w:styleId="ColumnHeading">
    <w:name w:val="ColumnHeading"/>
    <w:basedOn w:val="Normal"/>
    <w:rsid w:val="002669B6"/>
    <w:pPr>
      <w:spacing w:after="240"/>
      <w:jc w:val="center"/>
    </w:pPr>
    <w:rPr>
      <w:i/>
    </w:rPr>
  </w:style>
  <w:style w:type="table" w:styleId="TableGrid">
    <w:name w:val="Table Grid"/>
    <w:basedOn w:val="TableNormal"/>
    <w:rsid w:val="0046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NumberTabs">
    <w:name w:val="AMNumberTabs"/>
    <w:basedOn w:val="Normal"/>
    <w:rsid w:val="004C0915"/>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NormalBold12b">
    <w:name w:val="NormalBold12b"/>
    <w:basedOn w:val="Normal"/>
    <w:rsid w:val="004C0915"/>
    <w:pPr>
      <w:spacing w:before="240"/>
    </w:pPr>
    <w:rPr>
      <w:b/>
    </w:rPr>
  </w:style>
  <w:style w:type="paragraph" w:customStyle="1" w:styleId="ZCommittee">
    <w:name w:val="ZCommittee"/>
    <w:basedOn w:val="Normal"/>
    <w:next w:val="Normal"/>
    <w:rsid w:val="00461601"/>
    <w:pPr>
      <w:jc w:val="center"/>
    </w:pPr>
    <w:rPr>
      <w:rFonts w:ascii="Arial" w:hAnsi="Arial" w:cs="Arial"/>
      <w:i/>
      <w:sz w:val="22"/>
      <w:szCs w:val="22"/>
    </w:rPr>
  </w:style>
  <w:style w:type="paragraph" w:customStyle="1" w:styleId="LineTop">
    <w:name w:val="LineTop"/>
    <w:basedOn w:val="Normal"/>
    <w:next w:val="ZCommittee"/>
    <w:rsid w:val="00461601"/>
    <w:pPr>
      <w:pBdr>
        <w:top w:val="single" w:sz="4" w:space="1" w:color="auto"/>
      </w:pBdr>
      <w:jc w:val="center"/>
    </w:pPr>
    <w:rPr>
      <w:rFonts w:ascii="Arial" w:hAnsi="Arial"/>
      <w:sz w:val="16"/>
      <w:szCs w:val="16"/>
    </w:rPr>
  </w:style>
  <w:style w:type="paragraph" w:customStyle="1" w:styleId="LineBottom">
    <w:name w:val="LineBottom"/>
    <w:basedOn w:val="Normal"/>
    <w:next w:val="Normal"/>
    <w:rsid w:val="00461601"/>
    <w:pPr>
      <w:pBdr>
        <w:bottom w:val="single" w:sz="4" w:space="1" w:color="auto"/>
      </w:pBdr>
      <w:spacing w:after="840"/>
      <w:jc w:val="center"/>
    </w:pPr>
    <w:rPr>
      <w:rFonts w:ascii="Arial" w:hAnsi="Arial"/>
      <w:sz w:val="16"/>
      <w:szCs w:val="16"/>
    </w:rPr>
  </w:style>
  <w:style w:type="paragraph" w:customStyle="1" w:styleId="EPTerm">
    <w:name w:val="EPTerm"/>
    <w:basedOn w:val="Normal"/>
    <w:next w:val="Normal"/>
    <w:rsid w:val="006F7907"/>
    <w:pPr>
      <w:spacing w:after="80"/>
    </w:pPr>
    <w:rPr>
      <w:rFonts w:ascii="Arial" w:hAnsi="Arial" w:cs="Arial"/>
      <w:sz w:val="20"/>
      <w:szCs w:val="22"/>
    </w:rPr>
  </w:style>
  <w:style w:type="paragraph" w:customStyle="1" w:styleId="EPLogo">
    <w:name w:val="EPLogo"/>
    <w:basedOn w:val="Normal"/>
    <w:qFormat/>
    <w:rsid w:val="006F7907"/>
    <w:pPr>
      <w:jc w:val="right"/>
    </w:pPr>
  </w:style>
  <w:style w:type="paragraph" w:customStyle="1" w:styleId="Lgendetitre">
    <w:name w:val="Légende titre"/>
    <w:basedOn w:val="Normal"/>
    <w:rsid w:val="00AE1EAD"/>
    <w:pPr>
      <w:spacing w:before="240" w:after="240"/>
    </w:pPr>
    <w:rPr>
      <w:b/>
      <w:i/>
      <w:snapToGrid w:val="0"/>
    </w:rPr>
  </w:style>
  <w:style w:type="paragraph" w:customStyle="1" w:styleId="Lgendestandard">
    <w:name w:val="Légende standard"/>
    <w:basedOn w:val="Lgendesigne"/>
    <w:rsid w:val="00AE1EAD"/>
    <w:pPr>
      <w:ind w:left="0" w:firstLine="0"/>
    </w:pPr>
  </w:style>
  <w:style w:type="paragraph" w:styleId="FootnoteText">
    <w:name w:val="footnote text"/>
    <w:basedOn w:val="Normal"/>
    <w:link w:val="FootnoteTextChar"/>
    <w:rsid w:val="00AE1EAD"/>
    <w:rPr>
      <w:sz w:val="20"/>
    </w:rPr>
  </w:style>
  <w:style w:type="character" w:customStyle="1" w:styleId="FootnoteTextChar">
    <w:name w:val="Footnote Text Char"/>
    <w:link w:val="FootnoteText"/>
    <w:rsid w:val="00AE1EAD"/>
    <w:rPr>
      <w:lang w:val="cs-CZ" w:eastAsia="cs-CZ"/>
    </w:rPr>
  </w:style>
  <w:style w:type="character" w:styleId="FootnoteReference">
    <w:name w:val="footnote reference"/>
    <w:aliases w:val="Footnote reference number,Footnote symbol,... + Custom Col...,Footnote Reference Superscript,BVI fnr,16 Point,Superscript 6 Point,(Footnote Reference),Footnote,SUPERS,Voetnootverwijzing,Times 10 Point,Exposant 3 Point,note TESI"/>
    <w:uiPriority w:val="99"/>
    <w:rsid w:val="00AE1EAD"/>
    <w:rPr>
      <w:vertAlign w:val="superscript"/>
    </w:rPr>
  </w:style>
  <w:style w:type="paragraph" w:styleId="BalloonText">
    <w:name w:val="Balloon Text"/>
    <w:basedOn w:val="Normal"/>
    <w:link w:val="BalloonTextChar"/>
    <w:rsid w:val="00971E96"/>
    <w:rPr>
      <w:rFonts w:ascii="Tahoma" w:hAnsi="Tahoma" w:cs="Tahoma"/>
      <w:sz w:val="16"/>
      <w:szCs w:val="16"/>
    </w:rPr>
  </w:style>
  <w:style w:type="character" w:customStyle="1" w:styleId="BalloonTextChar">
    <w:name w:val="Balloon Text Char"/>
    <w:link w:val="BalloonText"/>
    <w:rsid w:val="00971E96"/>
    <w:rPr>
      <w:rFonts w:ascii="Tahoma" w:hAnsi="Tahoma" w:cs="Tahoma"/>
      <w:sz w:val="16"/>
      <w:szCs w:val="16"/>
      <w:lang w:eastAsia="cs-CZ"/>
    </w:rPr>
  </w:style>
  <w:style w:type="paragraph" w:styleId="CommentText">
    <w:name w:val="annotation text"/>
    <w:basedOn w:val="Normal"/>
    <w:link w:val="CommentTextChar1"/>
    <w:uiPriority w:val="99"/>
    <w:unhideWhenUsed/>
    <w:rPr>
      <w:sz w:val="20"/>
    </w:rPr>
  </w:style>
  <w:style w:type="character" w:styleId="CommentReference">
    <w:name w:val="annotation reference"/>
    <w:uiPriority w:val="99"/>
    <w:unhideWhenUsed/>
    <w:rPr>
      <w:sz w:val="16"/>
      <w:szCs w:val="16"/>
    </w:rPr>
  </w:style>
  <w:style w:type="character" w:customStyle="1" w:styleId="CommentTextChar">
    <w:name w:val="Comment Text Char"/>
    <w:rsid w:val="003A1FAF"/>
  </w:style>
  <w:style w:type="paragraph" w:styleId="CommentSubject">
    <w:name w:val="annotation subject"/>
    <w:basedOn w:val="CommentText"/>
    <w:next w:val="CommentText"/>
    <w:link w:val="CommentSubjectChar"/>
    <w:rsid w:val="003A1FAF"/>
    <w:rPr>
      <w:b/>
      <w:bCs/>
      <w:lang w:val="en-GB" w:eastAsia="en-GB" w:bidi="ar-SA"/>
    </w:rPr>
  </w:style>
  <w:style w:type="character" w:customStyle="1" w:styleId="CommentTextChar1">
    <w:name w:val="Comment Text Char1"/>
    <w:basedOn w:val="DefaultParagraphFont"/>
    <w:link w:val="CommentText"/>
    <w:rsid w:val="003A1FAF"/>
    <w:rPr>
      <w:lang w:val="cs-CZ" w:eastAsia="cs-CZ" w:bidi="cs-CZ"/>
    </w:rPr>
  </w:style>
  <w:style w:type="character" w:customStyle="1" w:styleId="CommentSubjectChar">
    <w:name w:val="Comment Subject Char"/>
    <w:basedOn w:val="CommentTextChar1"/>
    <w:link w:val="CommentSubject"/>
    <w:rsid w:val="003A1FAF"/>
    <w:rPr>
      <w:b/>
      <w:bCs/>
      <w:lang w:val="cs-CZ" w:eastAsia="cs-CZ" w:bidi="cs-CZ"/>
    </w:rPr>
  </w:style>
  <w:style w:type="paragraph" w:styleId="Revision">
    <w:name w:val="Revision"/>
    <w:hidden/>
    <w:uiPriority w:val="99"/>
    <w:semiHidden/>
    <w:rsid w:val="003A1FAF"/>
    <w:rPr>
      <w:sz w:val="24"/>
    </w:rPr>
  </w:style>
  <w:style w:type="paragraph" w:customStyle="1" w:styleId="PageHeadingNotTOC">
    <w:name w:val="PageHeadingNotTOC"/>
    <w:basedOn w:val="Normal"/>
    <w:rsid w:val="003A1FAF"/>
    <w:pPr>
      <w:keepNext/>
      <w:spacing w:before="240" w:after="240"/>
      <w:jc w:val="center"/>
    </w:pPr>
    <w:rPr>
      <w:rFonts w:ascii="Arial" w:hAnsi="Arial"/>
      <w:b/>
      <w:lang w:val="en-GB" w:eastAsia="en-GB" w:bidi="ar-SA"/>
    </w:rPr>
  </w:style>
  <w:style w:type="paragraph" w:customStyle="1" w:styleId="ConclusionsPA">
    <w:name w:val="ConclusionsPA"/>
    <w:basedOn w:val="Normal12"/>
    <w:rsid w:val="003A1FAF"/>
    <w:pPr>
      <w:spacing w:before="480"/>
      <w:jc w:val="center"/>
    </w:pPr>
    <w:rPr>
      <w:rFonts w:ascii="Arial" w:hAnsi="Arial"/>
      <w:b/>
      <w:caps/>
      <w:snapToGrid w:val="0"/>
      <w:lang w:val="en-US" w:eastAsia="en-US" w:bidi="ar-SA"/>
    </w:rPr>
  </w:style>
  <w:style w:type="character" w:styleId="PageNumber">
    <w:name w:val="page number"/>
    <w:rsid w:val="003A1FAF"/>
  </w:style>
  <w:style w:type="paragraph" w:customStyle="1" w:styleId="CM1">
    <w:name w:val="CM1"/>
    <w:basedOn w:val="Normal"/>
    <w:next w:val="Normal"/>
    <w:uiPriority w:val="99"/>
    <w:rsid w:val="003A1FAF"/>
    <w:pPr>
      <w:widowControl/>
      <w:autoSpaceDE w:val="0"/>
      <w:autoSpaceDN w:val="0"/>
      <w:adjustRightInd w:val="0"/>
    </w:pPr>
    <w:rPr>
      <w:rFonts w:ascii="EUAlbertina" w:hAnsi="EUAlbertina"/>
      <w:szCs w:val="24"/>
      <w:lang w:val="en-GB" w:eastAsia="en-GB" w:bidi="ar-SA"/>
    </w:rPr>
  </w:style>
  <w:style w:type="paragraph" w:customStyle="1" w:styleId="CM3">
    <w:name w:val="CM3"/>
    <w:basedOn w:val="Normal"/>
    <w:next w:val="Normal"/>
    <w:uiPriority w:val="99"/>
    <w:rsid w:val="003A1FAF"/>
    <w:pPr>
      <w:widowControl/>
      <w:autoSpaceDE w:val="0"/>
      <w:autoSpaceDN w:val="0"/>
      <w:adjustRightInd w:val="0"/>
    </w:pPr>
    <w:rPr>
      <w:rFonts w:ascii="EUAlbertina" w:hAnsi="EUAlbertina"/>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C1856-15B2-484F-B3F1-09393DC8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86C84E1A.dotm</Template>
  <TotalTime>1</TotalTime>
  <Pages>53</Pages>
  <Words>8742</Words>
  <Characters>77463</Characters>
  <Application>Microsoft Office Word</Application>
  <DocSecurity>0</DocSecurity>
  <Lines>11066</Lines>
  <Paragraphs>6631</Paragraphs>
  <ScaleCrop>false</ScaleCrop>
  <HeadingPairs>
    <vt:vector size="2" baseType="variant">
      <vt:variant>
        <vt:lpstr>Title</vt:lpstr>
      </vt:variant>
      <vt:variant>
        <vt:i4>1</vt:i4>
      </vt:variant>
    </vt:vector>
  </HeadingPairs>
  <TitlesOfParts>
    <vt:vector size="1" baseType="lpstr">
      <vt:lpstr>PR_COD_1amCom</vt:lpstr>
    </vt:vector>
  </TitlesOfParts>
  <Company/>
  <LinksUpToDate>false</LinksUpToDate>
  <CharactersWithSpaces>79574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PR_COD_1amCom</dc:title>
  <dc:subject/>
  <dc:creator>VYROUBALOVA Jana</dc:creator>
  <cp:keywords/>
  <dc:description/>
  <cp:lastModifiedBy>VYROUBALOVA Jana</cp:lastModifiedBy>
  <cp:revision>2</cp:revision>
  <cp:lastPrinted>2004-11-04T09:41:00Z</cp:lastPrinted>
  <dcterms:created xsi:type="dcterms:W3CDTF">2017-02-14T10:40:00Z</dcterms:created>
  <dcterms:modified xsi:type="dcterms:W3CDTF">2017-02-14T10:40:00Z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8.5.0 Build [20151002]</vt:lpwstr>
  </property>
  <property fmtid="{D5CDD505-2E9C-101B-9397-08002B2CF9AE}" pid="3" name="LastEdited with">
    <vt:lpwstr>8.5.0 Build [20151002]</vt:lpwstr>
  </property>
  <property fmtid="{D5CDD505-2E9C-101B-9397-08002B2CF9AE}" pid="4" name="&lt;FdR&gt;">
    <vt:lpwstr>1115775</vt:lpwstr>
  </property>
  <property fmtid="{D5CDD505-2E9C-101B-9397-08002B2CF9AE}" pid="5" name="&lt;Type&gt;">
    <vt:lpwstr>RR</vt:lpwstr>
  </property>
  <property fmtid="{D5CDD505-2E9C-101B-9397-08002B2CF9AE}" pid="6" name="&lt;ModelCod&gt;">
    <vt:lpwstr>\\eiciLUXpr1\pdocep$\DocEP\DOCS\General\PR\PR_Leg\COD\COD_1st\PR_COD_1amCom.dot(17/02/2016 11:44:39)</vt:lpwstr>
  </property>
  <property fmtid="{D5CDD505-2E9C-101B-9397-08002B2CF9AE}" pid="7" name="&lt;ModelTra&gt;">
    <vt:lpwstr>\\eiciLUXpr1\pdocep$\DocEP\TRANSFIL\CS\PR_COD_1amCom.CS(26/05/2015 07:16:18)</vt:lpwstr>
  </property>
  <property fmtid="{D5CDD505-2E9C-101B-9397-08002B2CF9AE}" pid="8" name="&lt;Model&gt;">
    <vt:lpwstr>PR_COD_1amCom</vt:lpwstr>
  </property>
  <property fmtid="{D5CDD505-2E9C-101B-9397-08002B2CF9AE}" pid="9" name="FooterPath">
    <vt:lpwstr>RR\1115775CS.docx</vt:lpwstr>
  </property>
  <property fmtid="{D5CDD505-2E9C-101B-9397-08002B2CF9AE}" pid="10" name="PE Number">
    <vt:lpwstr>580.560</vt:lpwstr>
  </property>
  <property fmtid="{D5CDD505-2E9C-101B-9397-08002B2CF9AE}" pid="11" name="Bookout">
    <vt:lpwstr>OK - 2017/02/14 11:39</vt:lpwstr>
  </property>
  <property fmtid="{D5CDD505-2E9C-101B-9397-08002B2CF9AE}" pid="12" name="SubscribeElise">
    <vt:lpwstr/>
  </property>
  <property fmtid="{D5CDD505-2E9C-101B-9397-08002B2CF9AE}" pid="13" name="original extension">
    <vt:lpwstr>.doc</vt:lpwstr>
  </property>
  <property fmtid="{D5CDD505-2E9C-101B-9397-08002B2CF9AE}" pid="14" name="SDLStudio">
    <vt:lpwstr/>
  </property>
  <property fmtid="{D5CDD505-2E9C-101B-9397-08002B2CF9AE}" pid="15" name="&lt;Extension&gt;">
    <vt:lpwstr>CS</vt:lpwstr>
  </property>
</Properties>
</file>