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30323DF" w14:textId="18B85B09" w:rsidR="00B47878" w:rsidRPr="000833E2" w:rsidRDefault="00E87F4D" w:rsidP="000833E2">
      <w:pPr>
        <w:pStyle w:val="Heading1"/>
        <w:jc w:val="center"/>
        <w:rPr>
          <w:lang w:val="en-US"/>
        </w:rPr>
      </w:pPr>
      <w:r>
        <w:rPr>
          <w:lang w:val="en-US"/>
        </w:rPr>
        <w:t>Position on</w:t>
      </w:r>
      <w:r w:rsidR="008F2CAC">
        <w:rPr>
          <w:lang w:val="en-US"/>
        </w:rPr>
        <w:t xml:space="preserve"> eco</w:t>
      </w:r>
      <w:r w:rsidR="00723D76">
        <w:rPr>
          <w:lang w:val="en-US"/>
        </w:rPr>
        <w:t>-</w:t>
      </w:r>
      <w:r w:rsidR="008F2CAC">
        <w:rPr>
          <w:lang w:val="en-US"/>
        </w:rPr>
        <w:t xml:space="preserve">design for displays: </w:t>
      </w:r>
      <w:r w:rsidR="000833E2">
        <w:rPr>
          <w:lang w:val="en-US"/>
        </w:rPr>
        <w:t>resource</w:t>
      </w:r>
      <w:r w:rsidR="008F2CAC">
        <w:rPr>
          <w:lang w:val="en-US"/>
        </w:rPr>
        <w:t xml:space="preserve"> efficiency requirements</w:t>
      </w:r>
    </w:p>
    <w:p w14:paraId="77080D58" w14:textId="77777777" w:rsidR="00B47878" w:rsidRDefault="00B47878" w:rsidP="00B47878">
      <w:pPr>
        <w:jc w:val="both"/>
        <w:rPr>
          <w:rFonts w:ascii="Cambria" w:hAnsi="Cambria"/>
          <w:sz w:val="22"/>
          <w:szCs w:val="22"/>
          <w:lang w:val="en-US"/>
        </w:rPr>
      </w:pPr>
    </w:p>
    <w:p w14:paraId="7FA8D14F" w14:textId="3A840D89" w:rsidR="001378A8" w:rsidRPr="00977275" w:rsidRDefault="001378A8" w:rsidP="00723D76">
      <w:pPr>
        <w:jc w:val="both"/>
        <w:rPr>
          <w:rFonts w:ascii="Cambria" w:hAnsi="Cambria"/>
          <w:sz w:val="22"/>
          <w:szCs w:val="22"/>
          <w:lang w:val="en-US"/>
        </w:rPr>
      </w:pPr>
      <w:r w:rsidRPr="00977275">
        <w:rPr>
          <w:rFonts w:ascii="Cambria" w:hAnsi="Cambria"/>
          <w:sz w:val="22"/>
          <w:szCs w:val="22"/>
          <w:lang w:val="en-US"/>
        </w:rPr>
        <w:t>EuRIC welcomes the inclusion of resource efficiency requirements on the draft Ecodesign regulation on electronic displays</w:t>
      </w:r>
      <w:r w:rsidR="006C56BF">
        <w:rPr>
          <w:rFonts w:ascii="Cambria" w:hAnsi="Cambria"/>
          <w:sz w:val="22"/>
          <w:szCs w:val="22"/>
          <w:lang w:val="en-US"/>
        </w:rPr>
        <w:t xml:space="preserve">, in line with </w:t>
      </w:r>
      <w:r w:rsidR="006C56BF" w:rsidRPr="006C56BF">
        <w:rPr>
          <w:rFonts w:ascii="Cambria" w:hAnsi="Cambria"/>
          <w:sz w:val="22"/>
          <w:szCs w:val="22"/>
          <w:lang w:val="en-US"/>
        </w:rPr>
        <w:t>Ecodesign Working Plan 2016-2019</w:t>
      </w:r>
      <w:r w:rsidR="006C56BF">
        <w:rPr>
          <w:rStyle w:val="FootnoteReference"/>
          <w:rFonts w:ascii="Cambria" w:hAnsi="Cambria"/>
          <w:sz w:val="22"/>
          <w:szCs w:val="22"/>
          <w:lang w:val="en-US"/>
        </w:rPr>
        <w:footnoteReference w:id="1"/>
      </w:r>
      <w:r w:rsidR="006C56BF">
        <w:rPr>
          <w:rFonts w:ascii="Cambria" w:hAnsi="Cambria"/>
          <w:sz w:val="22"/>
          <w:szCs w:val="22"/>
          <w:lang w:val="en-US"/>
        </w:rPr>
        <w:t>,</w:t>
      </w:r>
      <w:r w:rsidR="006C56BF" w:rsidRPr="006C56BF">
        <w:rPr>
          <w:rFonts w:ascii="Cambria" w:hAnsi="Cambria"/>
          <w:sz w:val="22"/>
          <w:szCs w:val="22"/>
          <w:lang w:val="en-US"/>
        </w:rPr>
        <w:t xml:space="preserve"> </w:t>
      </w:r>
      <w:r w:rsidR="006C56BF">
        <w:rPr>
          <w:rFonts w:ascii="Cambria" w:hAnsi="Cambria"/>
          <w:sz w:val="22"/>
          <w:szCs w:val="22"/>
          <w:lang w:val="en-US"/>
        </w:rPr>
        <w:t>given the i</w:t>
      </w:r>
      <w:r w:rsidR="006C56BF" w:rsidRPr="006C56BF">
        <w:rPr>
          <w:rFonts w:ascii="Cambria" w:hAnsi="Cambria"/>
          <w:sz w:val="22"/>
          <w:szCs w:val="22"/>
          <w:lang w:val="en-US"/>
        </w:rPr>
        <w:t>mportant resource</w:t>
      </w:r>
      <w:r w:rsidR="006C56BF">
        <w:rPr>
          <w:rFonts w:ascii="Cambria" w:hAnsi="Cambria"/>
          <w:sz w:val="22"/>
          <w:szCs w:val="22"/>
          <w:lang w:val="en-US"/>
        </w:rPr>
        <w:t xml:space="preserve"> saving </w:t>
      </w:r>
      <w:r w:rsidR="006C56BF" w:rsidRPr="006C56BF">
        <w:rPr>
          <w:rFonts w:ascii="Cambria" w:hAnsi="Cambria"/>
          <w:sz w:val="22"/>
          <w:szCs w:val="22"/>
          <w:lang w:val="en-US"/>
        </w:rPr>
        <w:t>potential</w:t>
      </w:r>
      <w:r w:rsidR="006C56BF">
        <w:rPr>
          <w:rFonts w:ascii="Cambria" w:hAnsi="Cambria"/>
          <w:sz w:val="22"/>
          <w:szCs w:val="22"/>
          <w:lang w:val="en-US"/>
        </w:rPr>
        <w:t xml:space="preserve"> to be achieved</w:t>
      </w:r>
      <w:r w:rsidR="00D565F9">
        <w:rPr>
          <w:rFonts w:ascii="Cambria" w:hAnsi="Cambria"/>
          <w:sz w:val="22"/>
          <w:szCs w:val="22"/>
          <w:lang w:val="en-US"/>
        </w:rPr>
        <w:t xml:space="preserve"> when making </w:t>
      </w:r>
      <w:r w:rsidR="006C56BF">
        <w:rPr>
          <w:rFonts w:ascii="Cambria" w:hAnsi="Cambria"/>
          <w:sz w:val="22"/>
          <w:szCs w:val="22"/>
          <w:lang w:val="en-US"/>
        </w:rPr>
        <w:t>design fit for re-use and recycling</w:t>
      </w:r>
      <w:r w:rsidRPr="00977275">
        <w:rPr>
          <w:rFonts w:ascii="Cambria" w:hAnsi="Cambria"/>
          <w:sz w:val="22"/>
          <w:szCs w:val="22"/>
          <w:lang w:val="en-US"/>
        </w:rPr>
        <w:t>.</w:t>
      </w:r>
    </w:p>
    <w:p w14:paraId="0A72C6AB" w14:textId="00EF8003" w:rsidR="001378A8" w:rsidRDefault="001378A8" w:rsidP="00723D76">
      <w:pPr>
        <w:jc w:val="both"/>
        <w:rPr>
          <w:rFonts w:ascii="Cambria" w:hAnsi="Cambria"/>
          <w:sz w:val="22"/>
          <w:szCs w:val="22"/>
          <w:lang w:val="en-US"/>
        </w:rPr>
      </w:pPr>
    </w:p>
    <w:p w14:paraId="3934A667" w14:textId="3943BFDE" w:rsidR="00E87F4D" w:rsidRPr="00723D76" w:rsidRDefault="0021648A" w:rsidP="00723D76">
      <w:pPr>
        <w:jc w:val="both"/>
        <w:rPr>
          <w:rFonts w:asciiTheme="minorHAnsi" w:hAnsiTheme="minorHAnsi"/>
          <w:sz w:val="22"/>
          <w:szCs w:val="22"/>
          <w:lang w:val="en-US"/>
        </w:rPr>
      </w:pPr>
      <w:r w:rsidRPr="00B47878">
        <w:rPr>
          <w:rFonts w:asciiTheme="minorHAnsi" w:hAnsiTheme="minorHAnsi"/>
          <w:sz w:val="22"/>
          <w:szCs w:val="22"/>
          <w:lang w:val="en-US"/>
        </w:rPr>
        <w:t xml:space="preserve">Eco-design is a crucial tool to foster dismantling and recycling of waste electronic and electrical equipment (WEEE). </w:t>
      </w:r>
      <w:r w:rsidR="00E87F4D" w:rsidRPr="00E87F4D">
        <w:rPr>
          <w:rFonts w:asciiTheme="minorHAnsi" w:hAnsiTheme="minorHAnsi"/>
          <w:sz w:val="22"/>
          <w:szCs w:val="22"/>
          <w:lang w:val="en-US"/>
        </w:rPr>
        <w:t>More than 80% of the environmental impact of a product is determined at the design stage</w:t>
      </w:r>
      <w:r w:rsidR="00E87F4D">
        <w:rPr>
          <w:rStyle w:val="FootnoteReference"/>
          <w:rFonts w:asciiTheme="minorHAnsi" w:hAnsiTheme="minorHAnsi"/>
          <w:sz w:val="22"/>
          <w:szCs w:val="22"/>
          <w:lang w:val="en-US"/>
        </w:rPr>
        <w:footnoteReference w:id="2"/>
      </w:r>
      <w:r w:rsidR="00E87F4D" w:rsidRPr="00E87F4D">
        <w:rPr>
          <w:rFonts w:asciiTheme="minorHAnsi" w:hAnsiTheme="minorHAnsi"/>
          <w:sz w:val="22"/>
          <w:szCs w:val="22"/>
          <w:lang w:val="en-US"/>
        </w:rPr>
        <w:t xml:space="preserve">. Hence, thinking recycling at design stage </w:t>
      </w:r>
      <w:r w:rsidR="00E87F4D">
        <w:rPr>
          <w:rFonts w:asciiTheme="minorHAnsi" w:hAnsiTheme="minorHAnsi"/>
          <w:sz w:val="22"/>
          <w:szCs w:val="22"/>
          <w:lang w:val="en-US"/>
        </w:rPr>
        <w:t xml:space="preserve">is instrumental </w:t>
      </w:r>
      <w:r w:rsidR="00E87F4D" w:rsidRPr="00E87F4D">
        <w:rPr>
          <w:rFonts w:asciiTheme="minorHAnsi" w:hAnsiTheme="minorHAnsi"/>
          <w:sz w:val="22"/>
          <w:szCs w:val="22"/>
          <w:lang w:val="en-US"/>
        </w:rPr>
        <w:t>to ease the preparation for re-use and recycling of products once they reach end of life</w:t>
      </w:r>
      <w:r w:rsidR="00E87F4D">
        <w:rPr>
          <w:rFonts w:asciiTheme="minorHAnsi" w:hAnsiTheme="minorHAnsi"/>
          <w:sz w:val="22"/>
          <w:szCs w:val="22"/>
          <w:lang w:val="en-US"/>
        </w:rPr>
        <w:t xml:space="preserve"> and ultimately enable the circular economy</w:t>
      </w:r>
      <w:r w:rsidR="00E87F4D" w:rsidRPr="00E87F4D">
        <w:rPr>
          <w:rFonts w:asciiTheme="minorHAnsi" w:hAnsiTheme="minorHAnsi"/>
          <w:sz w:val="22"/>
          <w:szCs w:val="22"/>
          <w:lang w:val="en-US"/>
        </w:rPr>
        <w:t>.</w:t>
      </w:r>
      <w:r w:rsidR="00E87F4D">
        <w:rPr>
          <w:rFonts w:asciiTheme="minorHAnsi" w:hAnsiTheme="minorHAnsi"/>
          <w:sz w:val="22"/>
          <w:szCs w:val="22"/>
          <w:lang w:val="en-US"/>
        </w:rPr>
        <w:t xml:space="preserve"> </w:t>
      </w:r>
      <w:r w:rsidRPr="00B47878">
        <w:rPr>
          <w:rFonts w:asciiTheme="minorHAnsi" w:hAnsiTheme="minorHAnsi"/>
          <w:sz w:val="22"/>
          <w:szCs w:val="22"/>
          <w:lang w:val="en-US"/>
        </w:rPr>
        <w:t>The importance</w:t>
      </w:r>
      <w:r w:rsidR="00A623BE" w:rsidRPr="00B47878">
        <w:rPr>
          <w:rFonts w:asciiTheme="minorHAnsi" w:hAnsiTheme="minorHAnsi"/>
          <w:sz w:val="22"/>
          <w:szCs w:val="22"/>
          <w:lang w:val="en-US"/>
        </w:rPr>
        <w:t xml:space="preserve"> of extending the scope</w:t>
      </w:r>
      <w:r w:rsidRPr="00B47878">
        <w:rPr>
          <w:rFonts w:asciiTheme="minorHAnsi" w:hAnsiTheme="minorHAnsi"/>
          <w:sz w:val="22"/>
          <w:szCs w:val="22"/>
          <w:lang w:val="en-US"/>
        </w:rPr>
        <w:t xml:space="preserve"> of eco-design</w:t>
      </w:r>
      <w:r w:rsidR="00A623BE" w:rsidRPr="00B47878">
        <w:rPr>
          <w:rFonts w:asciiTheme="minorHAnsi" w:hAnsiTheme="minorHAnsi"/>
          <w:sz w:val="22"/>
          <w:szCs w:val="22"/>
          <w:lang w:val="en-US"/>
        </w:rPr>
        <w:t xml:space="preserve"> to resource efficiency</w:t>
      </w:r>
      <w:r w:rsidRPr="00B47878">
        <w:rPr>
          <w:rFonts w:asciiTheme="minorHAnsi" w:hAnsiTheme="minorHAnsi"/>
          <w:sz w:val="22"/>
          <w:szCs w:val="22"/>
          <w:lang w:val="en-US"/>
        </w:rPr>
        <w:t xml:space="preserve"> was</w:t>
      </w:r>
      <w:r w:rsidR="004746D7">
        <w:rPr>
          <w:rFonts w:asciiTheme="minorHAnsi" w:hAnsiTheme="minorHAnsi"/>
          <w:sz w:val="22"/>
          <w:szCs w:val="22"/>
          <w:lang w:val="en-US"/>
        </w:rPr>
        <w:t xml:space="preserve"> </w:t>
      </w:r>
      <w:r w:rsidR="00E87F4D">
        <w:rPr>
          <w:rFonts w:asciiTheme="minorHAnsi" w:hAnsiTheme="minorHAnsi"/>
          <w:sz w:val="22"/>
          <w:szCs w:val="22"/>
          <w:lang w:val="en-US"/>
        </w:rPr>
        <w:t>acknowledged</w:t>
      </w:r>
      <w:r w:rsidR="00E87F4D" w:rsidRPr="00B47878">
        <w:rPr>
          <w:rFonts w:asciiTheme="minorHAnsi" w:hAnsiTheme="minorHAnsi"/>
          <w:sz w:val="22"/>
          <w:szCs w:val="22"/>
          <w:lang w:val="en-US"/>
        </w:rPr>
        <w:t xml:space="preserve"> </w:t>
      </w:r>
      <w:r w:rsidRPr="00B47878">
        <w:rPr>
          <w:rFonts w:asciiTheme="minorHAnsi" w:hAnsiTheme="minorHAnsi"/>
          <w:sz w:val="22"/>
          <w:szCs w:val="22"/>
          <w:lang w:val="en-US"/>
        </w:rPr>
        <w:t>in the</w:t>
      </w:r>
      <w:r w:rsidR="00A623BE" w:rsidRPr="00B47878">
        <w:rPr>
          <w:rFonts w:asciiTheme="minorHAnsi" w:hAnsiTheme="minorHAnsi"/>
          <w:sz w:val="22"/>
          <w:szCs w:val="22"/>
          <w:lang w:val="en-US"/>
        </w:rPr>
        <w:t xml:space="preserve"> EU Action Plan for Circular Economy </w:t>
      </w:r>
      <w:r w:rsidR="00E87F4D">
        <w:rPr>
          <w:rFonts w:asciiTheme="minorHAnsi" w:hAnsiTheme="minorHAnsi"/>
          <w:sz w:val="22"/>
          <w:szCs w:val="22"/>
          <w:lang w:val="en-US"/>
        </w:rPr>
        <w:t>calling for</w:t>
      </w:r>
      <w:r w:rsidR="00A623BE" w:rsidRPr="00B47878">
        <w:rPr>
          <w:rFonts w:asciiTheme="minorHAnsi" w:hAnsiTheme="minorHAnsi"/>
          <w:sz w:val="22"/>
          <w:szCs w:val="22"/>
          <w:lang w:val="en-US"/>
        </w:rPr>
        <w:t xml:space="preserve"> “</w:t>
      </w:r>
      <w:r w:rsidR="00A623BE" w:rsidRPr="00723D76">
        <w:rPr>
          <w:rFonts w:asciiTheme="minorHAnsi" w:hAnsiTheme="minorHAnsi"/>
          <w:sz w:val="22"/>
          <w:szCs w:val="22"/>
          <w:lang w:val="en-US"/>
        </w:rPr>
        <w:t>comprehensive commitments on ecodesign”</w:t>
      </w:r>
      <w:r w:rsidR="00F00602" w:rsidRPr="00723D76">
        <w:rPr>
          <w:lang w:val="en-US"/>
        </w:rPr>
        <w:footnoteReference w:id="3"/>
      </w:r>
      <w:r w:rsidR="00C24581" w:rsidRPr="00723D76">
        <w:rPr>
          <w:rFonts w:asciiTheme="minorHAnsi" w:hAnsiTheme="minorHAnsi"/>
          <w:sz w:val="22"/>
          <w:szCs w:val="22"/>
          <w:lang w:val="en-US"/>
        </w:rPr>
        <w:t xml:space="preserve">, </w:t>
      </w:r>
      <w:r w:rsidR="00E87F4D" w:rsidRPr="00723D76">
        <w:rPr>
          <w:rFonts w:asciiTheme="minorHAnsi" w:hAnsiTheme="minorHAnsi"/>
          <w:sz w:val="22"/>
          <w:szCs w:val="22"/>
          <w:lang w:val="en-US"/>
        </w:rPr>
        <w:t xml:space="preserve">and specifically refers to </w:t>
      </w:r>
      <w:r w:rsidR="00E87F4D">
        <w:rPr>
          <w:rFonts w:asciiTheme="minorHAnsi" w:hAnsiTheme="minorHAnsi"/>
          <w:sz w:val="22"/>
          <w:szCs w:val="22"/>
          <w:lang w:val="en-US"/>
        </w:rPr>
        <w:t>“</w:t>
      </w:r>
      <w:r w:rsidR="00E87F4D" w:rsidRPr="00723D76">
        <w:rPr>
          <w:rFonts w:asciiTheme="minorHAnsi" w:hAnsiTheme="minorHAnsi"/>
          <w:sz w:val="22"/>
          <w:szCs w:val="22"/>
          <w:lang w:val="en-US"/>
        </w:rPr>
        <w:t>mandatory product design and marking requirements to make it easier and safer to dismantle, reuse and recycle electronic displays (e.g. flat computer or television screens).</w:t>
      </w:r>
      <w:r w:rsidR="00E87F4D">
        <w:rPr>
          <w:rFonts w:asciiTheme="minorHAnsi" w:hAnsiTheme="minorHAnsi"/>
          <w:sz w:val="22"/>
          <w:szCs w:val="22"/>
          <w:lang w:val="en-US"/>
        </w:rPr>
        <w:t>”</w:t>
      </w:r>
      <w:r w:rsidR="00E87F4D" w:rsidRPr="00E87F4D">
        <w:rPr>
          <w:rFonts w:asciiTheme="minorHAnsi" w:hAnsiTheme="minorHAnsi"/>
          <w:sz w:val="22"/>
          <w:szCs w:val="22"/>
          <w:lang w:val="en-US"/>
        </w:rPr>
        <w:t xml:space="preserve"> </w:t>
      </w:r>
      <w:r w:rsidR="00E87F4D">
        <w:rPr>
          <w:rFonts w:asciiTheme="minorHAnsi" w:hAnsiTheme="minorHAnsi"/>
          <w:sz w:val="22"/>
          <w:szCs w:val="22"/>
          <w:lang w:val="en-US"/>
        </w:rPr>
        <w:t>T</w:t>
      </w:r>
      <w:r w:rsidR="00E87F4D" w:rsidRPr="00B47878">
        <w:rPr>
          <w:rFonts w:asciiTheme="minorHAnsi" w:hAnsiTheme="minorHAnsi"/>
          <w:sz w:val="22"/>
          <w:szCs w:val="22"/>
          <w:lang w:val="en-US"/>
        </w:rPr>
        <w:t xml:space="preserve">he Council in </w:t>
      </w:r>
      <w:r w:rsidR="00E87F4D">
        <w:rPr>
          <w:rFonts w:asciiTheme="minorHAnsi" w:hAnsiTheme="minorHAnsi"/>
          <w:sz w:val="22"/>
          <w:szCs w:val="22"/>
          <w:lang w:val="en-US"/>
        </w:rPr>
        <w:t>its conclusions of June 2016 stressed the importance of eco-design by urging “</w:t>
      </w:r>
      <w:r w:rsidR="00E87F4D" w:rsidRPr="00723D76">
        <w:rPr>
          <w:rFonts w:asciiTheme="minorHAnsi" w:hAnsiTheme="minorHAnsi"/>
          <w:i/>
          <w:sz w:val="22"/>
          <w:szCs w:val="22"/>
          <w:lang w:val="en-US"/>
        </w:rPr>
        <w:t>the  Commission to include appropriate measures t</w:t>
      </w:r>
      <w:r w:rsidR="00E87F4D" w:rsidRPr="00E87F4D">
        <w:rPr>
          <w:rFonts w:asciiTheme="minorHAnsi" w:hAnsiTheme="minorHAnsi"/>
          <w:i/>
          <w:sz w:val="22"/>
          <w:szCs w:val="22"/>
        </w:rPr>
        <w:t>o improve the durability, reparability, reusability, possibilities to use recycled materials, upgradability and recyclability of products in the EU Ecodesign regulations, and other legislation as appropriate</w:t>
      </w:r>
      <w:r w:rsidR="00E87F4D" w:rsidRPr="00B47878">
        <w:rPr>
          <w:rFonts w:asciiTheme="minorHAnsi" w:hAnsiTheme="minorHAnsi"/>
          <w:i/>
          <w:sz w:val="22"/>
          <w:szCs w:val="22"/>
        </w:rPr>
        <w:t>, before 2020</w:t>
      </w:r>
      <w:r w:rsidR="00E87F4D" w:rsidRPr="00B47878">
        <w:rPr>
          <w:rFonts w:asciiTheme="minorHAnsi" w:hAnsiTheme="minorHAnsi"/>
          <w:sz w:val="22"/>
          <w:szCs w:val="22"/>
        </w:rPr>
        <w:t>”</w:t>
      </w:r>
      <w:r w:rsidR="00E87F4D">
        <w:rPr>
          <w:rStyle w:val="FootnoteReference"/>
          <w:rFonts w:asciiTheme="minorHAnsi" w:hAnsiTheme="minorHAnsi"/>
          <w:sz w:val="22"/>
          <w:szCs w:val="22"/>
        </w:rPr>
        <w:footnoteReference w:id="4"/>
      </w:r>
      <w:r w:rsidR="00E87F4D" w:rsidRPr="00B47878">
        <w:rPr>
          <w:rFonts w:asciiTheme="minorHAnsi" w:hAnsiTheme="minorHAnsi"/>
          <w:sz w:val="22"/>
          <w:szCs w:val="22"/>
        </w:rPr>
        <w:t>.</w:t>
      </w:r>
      <w:r w:rsidR="00E87F4D">
        <w:rPr>
          <w:rFonts w:asciiTheme="minorHAnsi" w:hAnsiTheme="minorHAnsi"/>
          <w:sz w:val="22"/>
          <w:szCs w:val="22"/>
        </w:rPr>
        <w:t xml:space="preserve"> EuRIC naturally supports eco-design requirements and published in August 2016 concrete proposals on eco-design for WEEE, available on its </w:t>
      </w:r>
      <w:hyperlink r:id="rId8" w:history="1">
        <w:r w:rsidR="00E87F4D" w:rsidRPr="00E87F4D">
          <w:rPr>
            <w:rStyle w:val="Hyperlink"/>
            <w:rFonts w:asciiTheme="minorHAnsi" w:hAnsiTheme="minorHAnsi"/>
            <w:sz w:val="22"/>
            <w:szCs w:val="22"/>
          </w:rPr>
          <w:t>website</w:t>
        </w:r>
      </w:hyperlink>
      <w:r w:rsidR="00E87F4D">
        <w:rPr>
          <w:rFonts w:asciiTheme="minorHAnsi" w:hAnsiTheme="minorHAnsi"/>
          <w:sz w:val="22"/>
          <w:szCs w:val="22"/>
        </w:rPr>
        <w:t>.</w:t>
      </w:r>
    </w:p>
    <w:p w14:paraId="7F0EB59F" w14:textId="77777777" w:rsidR="0021648A" w:rsidRPr="00977275" w:rsidRDefault="0021648A" w:rsidP="00723D76">
      <w:pPr>
        <w:jc w:val="both"/>
        <w:rPr>
          <w:rFonts w:ascii="Cambria" w:hAnsi="Cambria"/>
          <w:sz w:val="22"/>
          <w:szCs w:val="22"/>
          <w:lang w:val="en-US"/>
        </w:rPr>
      </w:pPr>
    </w:p>
    <w:p w14:paraId="28595625" w14:textId="6BEF0661" w:rsidR="00555423" w:rsidRDefault="00E87F4D" w:rsidP="00723D76">
      <w:pPr>
        <w:jc w:val="both"/>
        <w:rPr>
          <w:rFonts w:ascii="Cambria" w:hAnsi="Cambria"/>
          <w:sz w:val="22"/>
          <w:szCs w:val="22"/>
          <w:lang w:val="en-US"/>
        </w:rPr>
      </w:pPr>
      <w:r>
        <w:rPr>
          <w:rFonts w:ascii="Cambria" w:hAnsi="Cambria"/>
          <w:sz w:val="22"/>
          <w:szCs w:val="22"/>
          <w:lang w:val="en-US"/>
        </w:rPr>
        <w:t>The</w:t>
      </w:r>
      <w:r w:rsidR="00555423">
        <w:rPr>
          <w:rFonts w:ascii="Cambria" w:hAnsi="Cambria"/>
          <w:sz w:val="22"/>
          <w:szCs w:val="22"/>
          <w:lang w:val="en-US"/>
        </w:rPr>
        <w:t xml:space="preserve"> priorities identified by a number of experts from WEEE recycling companies to improve sustainable design </w:t>
      </w:r>
      <w:r>
        <w:rPr>
          <w:rFonts w:ascii="Cambria" w:hAnsi="Cambria"/>
          <w:sz w:val="22"/>
          <w:szCs w:val="22"/>
          <w:lang w:val="en-US"/>
        </w:rPr>
        <w:t>relate to</w:t>
      </w:r>
      <w:r w:rsidR="00555423">
        <w:rPr>
          <w:rFonts w:ascii="Cambria" w:hAnsi="Cambria"/>
          <w:sz w:val="22"/>
          <w:szCs w:val="22"/>
          <w:lang w:val="en-US"/>
        </w:rPr>
        <w:t xml:space="preserve">: </w:t>
      </w:r>
    </w:p>
    <w:p w14:paraId="0594683B" w14:textId="0CDF74A6" w:rsidR="001378A8" w:rsidRPr="00B47878" w:rsidRDefault="001378A8" w:rsidP="00723D76">
      <w:pPr>
        <w:pStyle w:val="ListParagraph"/>
        <w:numPr>
          <w:ilvl w:val="0"/>
          <w:numId w:val="48"/>
        </w:numPr>
        <w:ind w:left="425"/>
        <w:jc w:val="both"/>
        <w:rPr>
          <w:rFonts w:ascii="Cambria" w:hAnsi="Cambria"/>
          <w:sz w:val="22"/>
          <w:szCs w:val="22"/>
          <w:lang w:val="en-US"/>
        </w:rPr>
      </w:pPr>
      <w:r w:rsidRPr="00B47878">
        <w:rPr>
          <w:rFonts w:ascii="Cambria" w:hAnsi="Cambria"/>
          <w:sz w:val="22"/>
          <w:szCs w:val="22"/>
          <w:lang w:val="en-US"/>
        </w:rPr>
        <w:t>Reducing, whenever technically feasible, hazardous</w:t>
      </w:r>
      <w:r w:rsidR="00555423" w:rsidRPr="00B47878">
        <w:rPr>
          <w:rFonts w:ascii="Cambria" w:hAnsi="Cambria"/>
          <w:sz w:val="22"/>
          <w:szCs w:val="22"/>
          <w:lang w:val="en-US"/>
        </w:rPr>
        <w:t xml:space="preserve"> substances at the design stage;</w:t>
      </w:r>
    </w:p>
    <w:p w14:paraId="2A6CD73B" w14:textId="738AC6EA" w:rsidR="001378A8" w:rsidRPr="00B47878" w:rsidRDefault="001378A8" w:rsidP="00723D76">
      <w:pPr>
        <w:pStyle w:val="ListParagraph"/>
        <w:numPr>
          <w:ilvl w:val="0"/>
          <w:numId w:val="48"/>
        </w:numPr>
        <w:ind w:left="425"/>
        <w:jc w:val="both"/>
        <w:rPr>
          <w:rFonts w:ascii="Cambria" w:hAnsi="Cambria"/>
          <w:sz w:val="22"/>
          <w:szCs w:val="22"/>
          <w:lang w:val="en-US"/>
        </w:rPr>
      </w:pPr>
      <w:r w:rsidRPr="00B47878">
        <w:rPr>
          <w:rFonts w:ascii="Cambria" w:hAnsi="Cambria"/>
          <w:sz w:val="22"/>
          <w:szCs w:val="22"/>
          <w:lang w:val="en-US"/>
        </w:rPr>
        <w:t>Better enforcing rules on product labelling to ease depollution at the recycling stage;</w:t>
      </w:r>
    </w:p>
    <w:p w14:paraId="0BAB5F13" w14:textId="23ADA065" w:rsidR="00E87F4D" w:rsidRDefault="00555423" w:rsidP="00723D76">
      <w:pPr>
        <w:pStyle w:val="ListParagraph"/>
        <w:numPr>
          <w:ilvl w:val="0"/>
          <w:numId w:val="48"/>
        </w:numPr>
        <w:ind w:left="425"/>
        <w:jc w:val="both"/>
        <w:rPr>
          <w:rFonts w:ascii="Cambria" w:hAnsi="Cambria"/>
          <w:sz w:val="22"/>
          <w:szCs w:val="22"/>
          <w:lang w:val="en-US"/>
        </w:rPr>
      </w:pPr>
      <w:r w:rsidRPr="00B47878">
        <w:rPr>
          <w:rFonts w:ascii="Cambria" w:hAnsi="Cambria"/>
          <w:sz w:val="22"/>
          <w:szCs w:val="22"/>
          <w:lang w:val="en-US"/>
        </w:rPr>
        <w:t xml:space="preserve">Promoting simple solutions </w:t>
      </w:r>
      <w:r w:rsidR="00C24581">
        <w:rPr>
          <w:rFonts w:ascii="Cambria" w:hAnsi="Cambria"/>
          <w:sz w:val="22"/>
          <w:szCs w:val="22"/>
          <w:lang w:val="en-US"/>
        </w:rPr>
        <w:t>at</w:t>
      </w:r>
      <w:r w:rsidRPr="00B47878">
        <w:rPr>
          <w:rFonts w:ascii="Cambria" w:hAnsi="Cambria"/>
          <w:sz w:val="22"/>
          <w:szCs w:val="22"/>
          <w:lang w:val="en-US"/>
        </w:rPr>
        <w:t xml:space="preserve"> the assembly stage of products</w:t>
      </w:r>
      <w:r w:rsidR="00E87F4D">
        <w:rPr>
          <w:rFonts w:ascii="Cambria" w:hAnsi="Cambria"/>
          <w:sz w:val="22"/>
          <w:szCs w:val="22"/>
          <w:lang w:val="en-US"/>
        </w:rPr>
        <w:t xml:space="preserve"> to ease their dismantling at end of life stage;</w:t>
      </w:r>
    </w:p>
    <w:p w14:paraId="24E9C533" w14:textId="77777777" w:rsidR="00E87F4D" w:rsidRDefault="00E87F4D" w:rsidP="00723D76">
      <w:pPr>
        <w:pStyle w:val="ListParagraph"/>
        <w:numPr>
          <w:ilvl w:val="0"/>
          <w:numId w:val="48"/>
        </w:numPr>
        <w:ind w:left="425"/>
        <w:jc w:val="both"/>
        <w:rPr>
          <w:rFonts w:ascii="Cambria" w:hAnsi="Cambria"/>
          <w:sz w:val="22"/>
          <w:szCs w:val="22"/>
          <w:lang w:val="en-US"/>
        </w:rPr>
      </w:pPr>
      <w:r>
        <w:rPr>
          <w:rFonts w:ascii="Cambria" w:hAnsi="Cambria"/>
          <w:sz w:val="22"/>
          <w:szCs w:val="22"/>
          <w:lang w:val="en-US"/>
        </w:rPr>
        <w:t>Support the use of recycled content, in particular of recycled plastics, to pull the demand for recycled materials in new products and support the transition towards a circular economy, through targets which can be increased overtime, as it has been done for recycling.</w:t>
      </w:r>
    </w:p>
    <w:p w14:paraId="5BAD00A9" w14:textId="56EEFA83" w:rsidR="001378A8" w:rsidRDefault="00E87F4D" w:rsidP="00723D76">
      <w:pPr>
        <w:pStyle w:val="ListParagraph"/>
        <w:ind w:left="0"/>
        <w:jc w:val="both"/>
        <w:rPr>
          <w:rFonts w:ascii="Cambria" w:hAnsi="Cambria"/>
          <w:sz w:val="22"/>
          <w:szCs w:val="22"/>
          <w:lang w:val="en-US"/>
        </w:rPr>
      </w:pPr>
      <w:r>
        <w:rPr>
          <w:rFonts w:ascii="Cambria" w:hAnsi="Cambria"/>
          <w:sz w:val="22"/>
          <w:szCs w:val="22"/>
          <w:lang w:val="en-US"/>
        </w:rPr>
        <w:t>Regrettably, no information linked to recycled content has been included in the draft Ecodesign regulation on electronic displays</w:t>
      </w:r>
    </w:p>
    <w:p w14:paraId="78C2A5C5" w14:textId="77777777" w:rsidR="00723D76" w:rsidRDefault="00723D76" w:rsidP="00723D76">
      <w:pPr>
        <w:jc w:val="both"/>
        <w:rPr>
          <w:rFonts w:ascii="Cambria" w:hAnsi="Cambria"/>
          <w:sz w:val="22"/>
          <w:szCs w:val="22"/>
          <w:lang w:val="en-US"/>
        </w:rPr>
      </w:pPr>
    </w:p>
    <w:p w14:paraId="5E5E7292" w14:textId="77777777" w:rsidR="00723D76" w:rsidRDefault="00723D76" w:rsidP="00723D76">
      <w:pPr>
        <w:jc w:val="both"/>
        <w:rPr>
          <w:rFonts w:ascii="Cambria" w:hAnsi="Cambria"/>
          <w:sz w:val="22"/>
          <w:szCs w:val="22"/>
          <w:lang w:val="en-US"/>
        </w:rPr>
      </w:pPr>
    </w:p>
    <w:p w14:paraId="01350ED3" w14:textId="290D59CB" w:rsidR="00555423" w:rsidRDefault="000833E2" w:rsidP="00723D76">
      <w:pPr>
        <w:jc w:val="both"/>
        <w:rPr>
          <w:rFonts w:ascii="Cambria" w:hAnsi="Cambria"/>
          <w:sz w:val="22"/>
          <w:szCs w:val="22"/>
          <w:lang w:val="en-US"/>
        </w:rPr>
      </w:pPr>
      <w:r>
        <w:rPr>
          <w:rFonts w:ascii="Cambria" w:hAnsi="Cambria"/>
          <w:sz w:val="22"/>
          <w:szCs w:val="22"/>
          <w:lang w:val="en-US"/>
        </w:rPr>
        <w:t xml:space="preserve">Concerning the draft Ecodesign regulation on electronic displays, </w:t>
      </w:r>
      <w:r w:rsidR="00E87F4D">
        <w:rPr>
          <w:rFonts w:ascii="Cambria" w:hAnsi="Cambria"/>
          <w:sz w:val="22"/>
          <w:szCs w:val="22"/>
          <w:lang w:val="en-US"/>
        </w:rPr>
        <w:t xml:space="preserve">EuRIC </w:t>
      </w:r>
      <w:r>
        <w:rPr>
          <w:rFonts w:ascii="Cambria" w:hAnsi="Cambria"/>
          <w:sz w:val="22"/>
          <w:szCs w:val="22"/>
          <w:lang w:val="en-US"/>
        </w:rPr>
        <w:t>particularly welcome the following requirements:</w:t>
      </w:r>
    </w:p>
    <w:p w14:paraId="21C76035" w14:textId="77777777" w:rsidR="00723D76" w:rsidRDefault="00723D76" w:rsidP="00723D76">
      <w:pPr>
        <w:jc w:val="both"/>
        <w:rPr>
          <w:rFonts w:ascii="Cambria" w:hAnsi="Cambria"/>
          <w:sz w:val="22"/>
          <w:szCs w:val="22"/>
          <w:lang w:val="en-US"/>
        </w:rPr>
      </w:pPr>
    </w:p>
    <w:p w14:paraId="77DCB3C6" w14:textId="0512DAAE" w:rsidR="00D565F9" w:rsidRPr="000833E2" w:rsidRDefault="000833E2" w:rsidP="00723D76">
      <w:pPr>
        <w:jc w:val="both"/>
        <w:rPr>
          <w:rFonts w:ascii="Cambria" w:hAnsi="Cambria"/>
          <w:sz w:val="22"/>
          <w:szCs w:val="22"/>
          <w:u w:val="single"/>
          <w:lang w:val="en-US"/>
        </w:rPr>
      </w:pPr>
      <w:r w:rsidRPr="000833E2">
        <w:rPr>
          <w:rFonts w:ascii="Cambria" w:hAnsi="Cambria"/>
          <w:sz w:val="22"/>
          <w:szCs w:val="22"/>
          <w:u w:val="single"/>
          <w:lang w:val="en-US"/>
        </w:rPr>
        <w:t>Annex III section 1:</w:t>
      </w:r>
    </w:p>
    <w:p w14:paraId="0C04938A" w14:textId="12000F89" w:rsidR="00402E98" w:rsidRPr="00402E98" w:rsidRDefault="001378A8" w:rsidP="00723D76">
      <w:pPr>
        <w:pStyle w:val="ListParagraph"/>
        <w:numPr>
          <w:ilvl w:val="0"/>
          <w:numId w:val="48"/>
        </w:numPr>
        <w:ind w:left="425"/>
        <w:jc w:val="both"/>
        <w:rPr>
          <w:rFonts w:ascii="Cambria" w:hAnsi="Cambria"/>
          <w:color w:val="00B0F0"/>
          <w:sz w:val="22"/>
          <w:szCs w:val="22"/>
          <w:lang w:val="en-US"/>
        </w:rPr>
      </w:pPr>
      <w:r w:rsidRPr="000833E2">
        <w:rPr>
          <w:rFonts w:ascii="Cambria" w:hAnsi="Cambria"/>
          <w:b/>
          <w:sz w:val="22"/>
          <w:szCs w:val="22"/>
          <w:lang w:val="en-US"/>
        </w:rPr>
        <w:t xml:space="preserve">Gluing and welding </w:t>
      </w:r>
      <w:r w:rsidRPr="000833E2">
        <w:rPr>
          <w:rFonts w:ascii="Cambria" w:hAnsi="Cambria"/>
          <w:sz w:val="22"/>
          <w:szCs w:val="22"/>
          <w:lang w:val="en-US"/>
        </w:rPr>
        <w:t xml:space="preserve">together different types of material obviously hinders the possibility to </w:t>
      </w:r>
      <w:r w:rsidRPr="00723D76">
        <w:rPr>
          <w:rFonts w:ascii="Cambria" w:hAnsi="Cambria"/>
          <w:sz w:val="22"/>
          <w:szCs w:val="22"/>
          <w:lang w:val="en-US"/>
        </w:rPr>
        <w:t xml:space="preserve">separate material streams </w:t>
      </w:r>
      <w:r w:rsidRPr="000833E2">
        <w:rPr>
          <w:rFonts w:ascii="Cambria" w:hAnsi="Cambria"/>
          <w:sz w:val="22"/>
          <w:szCs w:val="22"/>
          <w:lang w:val="en-US"/>
        </w:rPr>
        <w:t>which is a pre-condition to quality recycling.</w:t>
      </w:r>
      <w:r w:rsidR="005919CE" w:rsidRPr="006B3132">
        <w:rPr>
          <w:rFonts w:ascii="Cambria" w:hAnsi="Cambria"/>
          <w:sz w:val="22"/>
          <w:szCs w:val="22"/>
          <w:lang w:val="en-US"/>
        </w:rPr>
        <w:t xml:space="preserve"> </w:t>
      </w:r>
      <w:r w:rsidR="00402E98" w:rsidRPr="006B3132">
        <w:rPr>
          <w:rFonts w:ascii="Cambria" w:hAnsi="Cambria"/>
          <w:sz w:val="22"/>
          <w:szCs w:val="22"/>
          <w:lang w:val="en-US"/>
        </w:rPr>
        <w:t xml:space="preserve">This is increasingly problematic as new technologies such as </w:t>
      </w:r>
      <w:r w:rsidR="004D099F" w:rsidRPr="006B3132">
        <w:rPr>
          <w:rFonts w:ascii="Cambria" w:hAnsi="Cambria"/>
          <w:sz w:val="22"/>
          <w:szCs w:val="22"/>
          <w:lang w:val="en-US"/>
        </w:rPr>
        <w:t>Magnetic Pulse W</w:t>
      </w:r>
      <w:r w:rsidR="00402E98" w:rsidRPr="006B3132">
        <w:rPr>
          <w:rFonts w:ascii="Cambria" w:hAnsi="Cambria"/>
          <w:sz w:val="22"/>
          <w:szCs w:val="22"/>
          <w:lang w:val="en-US"/>
        </w:rPr>
        <w:t xml:space="preserve">elding </w:t>
      </w:r>
      <w:r w:rsidR="004D099F" w:rsidRPr="006B3132">
        <w:rPr>
          <w:rFonts w:ascii="Cambria" w:hAnsi="Cambria"/>
          <w:sz w:val="22"/>
          <w:szCs w:val="22"/>
          <w:lang w:val="en-US"/>
        </w:rPr>
        <w:t xml:space="preserve">(MPW) </w:t>
      </w:r>
      <w:r w:rsidR="00402E98" w:rsidRPr="006B3132">
        <w:rPr>
          <w:rFonts w:ascii="Cambria" w:hAnsi="Cambria"/>
          <w:sz w:val="22"/>
          <w:szCs w:val="22"/>
          <w:lang w:val="en-US"/>
        </w:rPr>
        <w:t>are developed, making the materials almost impossible to separate at end-of-life stage.</w:t>
      </w:r>
      <w:bookmarkStart w:id="0" w:name="_GoBack"/>
      <w:bookmarkEnd w:id="0"/>
    </w:p>
    <w:p w14:paraId="57FB3702" w14:textId="3332D0A2" w:rsidR="001378A8" w:rsidRPr="000833E2" w:rsidRDefault="001378A8" w:rsidP="00723D76">
      <w:pPr>
        <w:pStyle w:val="ListParagraph"/>
        <w:numPr>
          <w:ilvl w:val="0"/>
          <w:numId w:val="48"/>
        </w:numPr>
        <w:ind w:left="425"/>
        <w:jc w:val="both"/>
        <w:rPr>
          <w:rFonts w:ascii="Cambria" w:hAnsi="Cambria"/>
          <w:sz w:val="22"/>
          <w:szCs w:val="22"/>
          <w:lang w:val="en-US"/>
        </w:rPr>
      </w:pPr>
      <w:r w:rsidRPr="000833E2">
        <w:rPr>
          <w:rFonts w:ascii="Cambria" w:hAnsi="Cambria"/>
          <w:sz w:val="22"/>
          <w:szCs w:val="22"/>
          <w:lang w:val="en-US"/>
        </w:rPr>
        <w:lastRenderedPageBreak/>
        <w:t xml:space="preserve">To </w:t>
      </w:r>
      <w:r w:rsidR="00B47878" w:rsidRPr="000833E2">
        <w:rPr>
          <w:rFonts w:ascii="Cambria" w:hAnsi="Cambria"/>
          <w:sz w:val="22"/>
          <w:szCs w:val="22"/>
          <w:lang w:val="en-US"/>
        </w:rPr>
        <w:t xml:space="preserve">ease </w:t>
      </w:r>
      <w:r w:rsidRPr="000833E2">
        <w:rPr>
          <w:rFonts w:ascii="Cambria" w:hAnsi="Cambria"/>
          <w:sz w:val="22"/>
          <w:szCs w:val="22"/>
          <w:lang w:val="en-US"/>
        </w:rPr>
        <w:t xml:space="preserve">dismantling, solutions relying on mechanical binding should always be preferred, and when not feasible, double-sided adhesive or soluble adhesive should be used. </w:t>
      </w:r>
      <w:r w:rsidR="000833E2" w:rsidRPr="000833E2">
        <w:rPr>
          <w:rFonts w:ascii="Cambria" w:hAnsi="Cambria"/>
          <w:sz w:val="22"/>
          <w:szCs w:val="22"/>
          <w:lang w:val="en-US"/>
        </w:rPr>
        <w:t>We welcome the requirement to avoid welding or gluing for the components listed under this section.</w:t>
      </w:r>
    </w:p>
    <w:p w14:paraId="41313B2F" w14:textId="77777777" w:rsidR="00723D76" w:rsidRDefault="00723D76" w:rsidP="00723D76">
      <w:pPr>
        <w:pStyle w:val="ListParagraph"/>
        <w:ind w:left="425"/>
        <w:jc w:val="both"/>
        <w:rPr>
          <w:rFonts w:ascii="Cambria" w:hAnsi="Cambria"/>
          <w:sz w:val="22"/>
          <w:szCs w:val="22"/>
          <w:lang w:val="en-US"/>
        </w:rPr>
      </w:pPr>
    </w:p>
    <w:p w14:paraId="7A324924" w14:textId="5945397A" w:rsidR="001378A8" w:rsidRPr="000833E2" w:rsidRDefault="000833E2" w:rsidP="00DD285E">
      <w:pPr>
        <w:pStyle w:val="ListParagraph"/>
        <w:numPr>
          <w:ilvl w:val="0"/>
          <w:numId w:val="48"/>
        </w:numPr>
        <w:ind w:left="425"/>
        <w:jc w:val="both"/>
        <w:rPr>
          <w:rFonts w:ascii="Cambria" w:hAnsi="Cambria"/>
          <w:sz w:val="22"/>
          <w:szCs w:val="22"/>
          <w:lang w:val="en-US"/>
        </w:rPr>
      </w:pPr>
      <w:r w:rsidRPr="000833E2">
        <w:rPr>
          <w:rFonts w:ascii="Cambria" w:hAnsi="Cambria"/>
          <w:sz w:val="22"/>
          <w:szCs w:val="22"/>
          <w:lang w:val="en-US"/>
        </w:rPr>
        <w:t>The</w:t>
      </w:r>
      <w:r w:rsidR="001378A8" w:rsidRPr="000833E2">
        <w:rPr>
          <w:rFonts w:ascii="Cambria" w:hAnsi="Cambria"/>
          <w:sz w:val="22"/>
          <w:szCs w:val="22"/>
          <w:lang w:val="en-US"/>
        </w:rPr>
        <w:t xml:space="preserve"> requirement for manufacturers to </w:t>
      </w:r>
      <w:r w:rsidR="001378A8" w:rsidRPr="000833E2">
        <w:rPr>
          <w:rFonts w:ascii="Cambria" w:hAnsi="Cambria"/>
          <w:b/>
          <w:sz w:val="22"/>
          <w:szCs w:val="22"/>
          <w:lang w:val="en-US"/>
        </w:rPr>
        <w:t>document the sequence of dismantling operations</w:t>
      </w:r>
      <w:r w:rsidR="001378A8" w:rsidRPr="000833E2">
        <w:rPr>
          <w:rFonts w:ascii="Cambria" w:hAnsi="Cambria"/>
          <w:sz w:val="22"/>
          <w:szCs w:val="22"/>
          <w:lang w:val="en-US"/>
        </w:rPr>
        <w:t xml:space="preserve"> to </w:t>
      </w:r>
      <w:r w:rsidR="001378A8" w:rsidRPr="00E87F4D">
        <w:rPr>
          <w:rFonts w:ascii="Cambria" w:hAnsi="Cambria" w:cs="Cambria"/>
          <w:color w:val="000000"/>
          <w:sz w:val="22"/>
          <w:szCs w:val="22"/>
          <w:lang w:val="en-US"/>
        </w:rPr>
        <w:t>access</w:t>
      </w:r>
      <w:r w:rsidR="001378A8" w:rsidRPr="000833E2">
        <w:rPr>
          <w:rFonts w:ascii="Cambria" w:hAnsi="Cambria"/>
          <w:sz w:val="22"/>
          <w:szCs w:val="22"/>
          <w:lang w:val="en-US"/>
        </w:rPr>
        <w:t xml:space="preserve"> the components</w:t>
      </w:r>
      <w:r>
        <w:rPr>
          <w:rFonts w:ascii="Cambria" w:hAnsi="Cambria"/>
          <w:sz w:val="22"/>
          <w:szCs w:val="22"/>
          <w:lang w:val="en-US"/>
        </w:rPr>
        <w:t xml:space="preserve"> is welcomed as well</w:t>
      </w:r>
      <w:r w:rsidR="001378A8" w:rsidRPr="000833E2">
        <w:rPr>
          <w:rFonts w:ascii="Cambria" w:hAnsi="Cambria"/>
          <w:sz w:val="22"/>
          <w:szCs w:val="22"/>
          <w:lang w:val="en-US"/>
        </w:rPr>
        <w:t>. Readily available information presented in a standardized manner to have an operational utility is a first and important step towards eco-design. It is a pre-condition to an efficient and swift dismantling and a pre-requisite to quality recycling</w:t>
      </w:r>
      <w:r w:rsidR="00DD285E">
        <w:rPr>
          <w:rFonts w:ascii="Cambria" w:hAnsi="Cambria"/>
          <w:sz w:val="22"/>
          <w:szCs w:val="22"/>
          <w:lang w:val="en-US"/>
        </w:rPr>
        <w:t>.</w:t>
      </w:r>
      <w:r w:rsidR="00E87F4D">
        <w:rPr>
          <w:rFonts w:ascii="Cambria" w:hAnsi="Cambria"/>
          <w:sz w:val="22"/>
          <w:szCs w:val="22"/>
          <w:lang w:val="en-US"/>
        </w:rPr>
        <w:t xml:space="preserve"> </w:t>
      </w:r>
      <w:r w:rsidR="00DD285E">
        <w:rPr>
          <w:rFonts w:ascii="Cambria" w:hAnsi="Cambria"/>
          <w:sz w:val="22"/>
          <w:szCs w:val="22"/>
          <w:lang w:val="en-US"/>
        </w:rPr>
        <w:t>It is</w:t>
      </w:r>
      <w:r w:rsidR="00E87F4D">
        <w:rPr>
          <w:rFonts w:ascii="Cambria" w:hAnsi="Cambria"/>
          <w:sz w:val="22"/>
          <w:szCs w:val="22"/>
          <w:lang w:val="en-US"/>
        </w:rPr>
        <w:t xml:space="preserve"> </w:t>
      </w:r>
      <w:r w:rsidR="00DD285E">
        <w:rPr>
          <w:rFonts w:ascii="Cambria" w:hAnsi="Cambria"/>
          <w:sz w:val="22"/>
          <w:szCs w:val="22"/>
          <w:lang w:val="en-US"/>
        </w:rPr>
        <w:t xml:space="preserve">also </w:t>
      </w:r>
      <w:r w:rsidR="00E87F4D">
        <w:rPr>
          <w:rFonts w:ascii="Cambria" w:hAnsi="Cambria"/>
          <w:sz w:val="22"/>
          <w:szCs w:val="22"/>
          <w:lang w:val="en-US"/>
        </w:rPr>
        <w:t xml:space="preserve">in line of article 15 of the WEEE Directive on “information for treatment facilities”, yet to be implemented. </w:t>
      </w:r>
    </w:p>
    <w:p w14:paraId="35862E12" w14:textId="77777777" w:rsidR="001378A8" w:rsidRPr="00977275" w:rsidRDefault="001378A8" w:rsidP="00723D76">
      <w:pPr>
        <w:jc w:val="both"/>
        <w:rPr>
          <w:sz w:val="22"/>
          <w:szCs w:val="22"/>
          <w:lang w:val="en-US"/>
        </w:rPr>
      </w:pPr>
    </w:p>
    <w:p w14:paraId="0284AC8D" w14:textId="1CF8F75A" w:rsidR="000833E2" w:rsidRDefault="000833E2" w:rsidP="00723D76">
      <w:pPr>
        <w:jc w:val="both"/>
        <w:rPr>
          <w:rFonts w:ascii="Cambria" w:hAnsi="Cambria"/>
          <w:sz w:val="22"/>
          <w:szCs w:val="22"/>
          <w:u w:val="single"/>
          <w:lang w:val="en-US"/>
        </w:rPr>
      </w:pPr>
      <w:r>
        <w:rPr>
          <w:rFonts w:ascii="Cambria" w:hAnsi="Cambria"/>
          <w:sz w:val="22"/>
          <w:szCs w:val="22"/>
          <w:u w:val="single"/>
          <w:lang w:val="en-US"/>
        </w:rPr>
        <w:t>Annex III section 2:</w:t>
      </w:r>
    </w:p>
    <w:p w14:paraId="0EA7B3EC" w14:textId="35381E20" w:rsidR="00300BB8" w:rsidRPr="00B14180" w:rsidRDefault="001378A8" w:rsidP="005919CE">
      <w:pPr>
        <w:pStyle w:val="ListParagraph"/>
        <w:numPr>
          <w:ilvl w:val="0"/>
          <w:numId w:val="48"/>
        </w:numPr>
        <w:ind w:left="425"/>
        <w:jc w:val="both"/>
        <w:rPr>
          <w:rFonts w:ascii="Cambria" w:hAnsi="Cambria" w:cs="Cambria"/>
          <w:sz w:val="22"/>
          <w:szCs w:val="22"/>
          <w:lang w:val="en-US"/>
        </w:rPr>
      </w:pPr>
      <w:r w:rsidRPr="005919CE">
        <w:rPr>
          <w:rFonts w:ascii="Cambria" w:hAnsi="Cambria" w:cs="Cambria"/>
          <w:color w:val="000000"/>
          <w:sz w:val="22"/>
          <w:szCs w:val="22"/>
          <w:lang w:val="en-US"/>
        </w:rPr>
        <w:t xml:space="preserve">Marking of plastic parts </w:t>
      </w:r>
      <w:r w:rsidR="00F0551D" w:rsidRPr="005919CE">
        <w:rPr>
          <w:rFonts w:ascii="Cambria" w:hAnsi="Cambria" w:cs="Cambria"/>
          <w:color w:val="000000"/>
          <w:sz w:val="22"/>
          <w:szCs w:val="22"/>
          <w:lang w:val="en-US"/>
        </w:rPr>
        <w:t xml:space="preserve">to specify </w:t>
      </w:r>
      <w:r w:rsidR="00F0551D" w:rsidRPr="005919CE">
        <w:rPr>
          <w:rFonts w:ascii="Cambria" w:hAnsi="Cambria" w:cs="Cambria"/>
          <w:b/>
          <w:color w:val="000000"/>
          <w:sz w:val="22"/>
          <w:szCs w:val="22"/>
          <w:lang w:val="en-US"/>
        </w:rPr>
        <w:t xml:space="preserve">the type of polymer </w:t>
      </w:r>
      <w:r w:rsidR="00F0551D" w:rsidRPr="005919CE">
        <w:rPr>
          <w:rFonts w:ascii="Cambria" w:hAnsi="Cambria" w:cs="Cambria"/>
          <w:color w:val="000000"/>
          <w:sz w:val="22"/>
          <w:szCs w:val="22"/>
          <w:lang w:val="en-US"/>
        </w:rPr>
        <w:t xml:space="preserve">(subsection 2.1), </w:t>
      </w:r>
      <w:r w:rsidRPr="005919CE">
        <w:rPr>
          <w:rFonts w:ascii="Cambria" w:hAnsi="Cambria" w:cs="Cambria"/>
          <w:color w:val="000000"/>
          <w:sz w:val="22"/>
          <w:szCs w:val="22"/>
          <w:lang w:val="en-US"/>
        </w:rPr>
        <w:t xml:space="preserve">and </w:t>
      </w:r>
      <w:r w:rsidR="00F0551D" w:rsidRPr="005919CE">
        <w:rPr>
          <w:rFonts w:ascii="Cambria" w:hAnsi="Cambria" w:cs="Cambria"/>
          <w:color w:val="000000"/>
          <w:sz w:val="22"/>
          <w:szCs w:val="22"/>
          <w:lang w:val="en-US"/>
        </w:rPr>
        <w:t xml:space="preserve">especially </w:t>
      </w:r>
      <w:r w:rsidRPr="005919CE">
        <w:rPr>
          <w:rFonts w:ascii="Cambria" w:hAnsi="Cambria" w:cs="Cambria"/>
          <w:color w:val="000000"/>
          <w:sz w:val="22"/>
          <w:szCs w:val="22"/>
          <w:lang w:val="en-US"/>
        </w:rPr>
        <w:t>marking of the</w:t>
      </w:r>
      <w:r w:rsidRPr="005919CE">
        <w:rPr>
          <w:rFonts w:ascii="Cambria" w:hAnsi="Cambria" w:cs="Cambria"/>
          <w:b/>
          <w:color w:val="000000"/>
          <w:sz w:val="22"/>
          <w:szCs w:val="22"/>
          <w:lang w:val="en-US"/>
        </w:rPr>
        <w:t xml:space="preserve"> type of flame retardant</w:t>
      </w:r>
      <w:r w:rsidR="00F0551D" w:rsidRPr="005919CE">
        <w:rPr>
          <w:rFonts w:ascii="Cambria" w:hAnsi="Cambria" w:cs="Cambria"/>
          <w:b/>
          <w:color w:val="000000"/>
          <w:sz w:val="22"/>
          <w:szCs w:val="22"/>
          <w:lang w:val="en-US"/>
        </w:rPr>
        <w:t xml:space="preserve"> </w:t>
      </w:r>
      <w:r w:rsidR="00F0551D" w:rsidRPr="005919CE">
        <w:rPr>
          <w:rFonts w:ascii="Cambria" w:hAnsi="Cambria" w:cs="Cambria"/>
          <w:color w:val="000000"/>
          <w:sz w:val="22"/>
          <w:szCs w:val="22"/>
          <w:lang w:val="en-US"/>
        </w:rPr>
        <w:t>(subsection 2.2)</w:t>
      </w:r>
      <w:r w:rsidRPr="005919CE">
        <w:rPr>
          <w:rFonts w:ascii="Cambria" w:hAnsi="Cambria" w:cs="Cambria"/>
          <w:b/>
          <w:color w:val="000000"/>
          <w:sz w:val="22"/>
          <w:szCs w:val="22"/>
          <w:lang w:val="en-US"/>
        </w:rPr>
        <w:t xml:space="preserve"> </w:t>
      </w:r>
      <w:r w:rsidRPr="005919CE">
        <w:rPr>
          <w:rFonts w:ascii="Cambria" w:hAnsi="Cambria" w:cs="Cambria"/>
          <w:color w:val="000000"/>
          <w:sz w:val="22"/>
          <w:szCs w:val="22"/>
          <w:lang w:val="en-US"/>
        </w:rPr>
        <w:t xml:space="preserve">contained in the plastic </w:t>
      </w:r>
      <w:r w:rsidR="00300BB8" w:rsidRPr="005919CE">
        <w:rPr>
          <w:rFonts w:ascii="Cambria" w:hAnsi="Cambria" w:cs="Cambria"/>
          <w:color w:val="000000"/>
          <w:sz w:val="22"/>
          <w:szCs w:val="22"/>
          <w:lang w:val="en-US"/>
        </w:rPr>
        <w:t>parts is a positive development, which</w:t>
      </w:r>
      <w:r w:rsidRPr="005919CE">
        <w:rPr>
          <w:rFonts w:ascii="Cambria" w:hAnsi="Cambria" w:cs="Cambria"/>
          <w:color w:val="000000"/>
          <w:sz w:val="22"/>
          <w:szCs w:val="22"/>
          <w:lang w:val="en-US"/>
        </w:rPr>
        <w:t xml:space="preserve"> will allow the recyclers to </w:t>
      </w:r>
      <w:r w:rsidRPr="00B14180">
        <w:rPr>
          <w:rFonts w:ascii="Cambria" w:hAnsi="Cambria" w:cs="Cambria"/>
          <w:sz w:val="22"/>
          <w:szCs w:val="22"/>
          <w:lang w:val="en-US"/>
        </w:rPr>
        <w:t xml:space="preserve">separate the </w:t>
      </w:r>
      <w:r w:rsidR="00F0551D" w:rsidRPr="00B14180">
        <w:rPr>
          <w:rFonts w:ascii="Cambria" w:hAnsi="Cambria" w:cs="Cambria"/>
          <w:sz w:val="22"/>
          <w:szCs w:val="22"/>
          <w:lang w:val="en-US"/>
        </w:rPr>
        <w:t>plastic containing flame retardant</w:t>
      </w:r>
      <w:r w:rsidRPr="00B14180">
        <w:rPr>
          <w:rFonts w:ascii="Cambria" w:hAnsi="Cambria" w:cs="Cambria"/>
          <w:sz w:val="22"/>
          <w:szCs w:val="22"/>
          <w:lang w:val="en-US"/>
        </w:rPr>
        <w:t xml:space="preserve"> at the dismant</w:t>
      </w:r>
      <w:r w:rsidR="00300BB8" w:rsidRPr="00B14180">
        <w:rPr>
          <w:rFonts w:ascii="Cambria" w:hAnsi="Cambria" w:cs="Cambria"/>
          <w:sz w:val="22"/>
          <w:szCs w:val="22"/>
          <w:lang w:val="en-US"/>
        </w:rPr>
        <w:t xml:space="preserve">ling stage by visual inspection. </w:t>
      </w:r>
      <w:r w:rsidR="00B14180" w:rsidRPr="00B14180">
        <w:rPr>
          <w:rFonts w:ascii="Cambria" w:hAnsi="Cambria" w:cs="Cambria"/>
          <w:sz w:val="22"/>
          <w:szCs w:val="22"/>
          <w:lang w:val="en-US"/>
        </w:rPr>
        <w:t>Moreover</w:t>
      </w:r>
      <w:r w:rsidR="00300BB8" w:rsidRPr="00B14180">
        <w:rPr>
          <w:rFonts w:ascii="Cambria" w:hAnsi="Cambria" w:cs="Cambria"/>
          <w:sz w:val="22"/>
          <w:szCs w:val="22"/>
          <w:lang w:val="en-US"/>
        </w:rPr>
        <w:t xml:space="preserve">, more ambitious marking requirements are needed. Manual dismantling/ disassembly is becoming increasingly expensive </w:t>
      </w:r>
      <w:r w:rsidR="005919CE" w:rsidRPr="00B14180">
        <w:rPr>
          <w:rFonts w:ascii="Cambria" w:hAnsi="Cambria" w:cs="Cambria"/>
          <w:sz w:val="22"/>
          <w:szCs w:val="22"/>
          <w:lang w:val="en-US"/>
        </w:rPr>
        <w:t>and in this context, more ambitious requirements such as the use of plastic additives allowing to improve the separation via sensors (e.g. infra-red) should be implemented.</w:t>
      </w:r>
    </w:p>
    <w:p w14:paraId="1BF2D02C" w14:textId="77777777" w:rsidR="00C35DBE" w:rsidRPr="00977275" w:rsidRDefault="00C35DBE" w:rsidP="00723D76">
      <w:pPr>
        <w:ind w:left="425"/>
        <w:jc w:val="both"/>
        <w:rPr>
          <w:sz w:val="22"/>
          <w:szCs w:val="22"/>
          <w:lang w:val="en-US"/>
        </w:rPr>
      </w:pPr>
    </w:p>
    <w:p w14:paraId="1DD875B5" w14:textId="1B11B293" w:rsidR="00F0551D" w:rsidRDefault="001378A8" w:rsidP="00723D76">
      <w:pPr>
        <w:pStyle w:val="ListParagraph"/>
        <w:numPr>
          <w:ilvl w:val="0"/>
          <w:numId w:val="48"/>
        </w:numPr>
        <w:ind w:left="425"/>
        <w:jc w:val="both"/>
        <w:rPr>
          <w:rFonts w:ascii="Cambria" w:hAnsi="Cambria" w:cs="Cambria"/>
          <w:color w:val="000000"/>
          <w:sz w:val="22"/>
          <w:szCs w:val="22"/>
          <w:lang w:val="en-US"/>
        </w:rPr>
      </w:pPr>
      <w:r w:rsidRPr="00F0551D">
        <w:rPr>
          <w:rFonts w:ascii="Cambria" w:hAnsi="Cambria" w:cs="Cambria"/>
          <w:b/>
          <w:color w:val="000000"/>
          <w:sz w:val="22"/>
          <w:szCs w:val="22"/>
          <w:lang w:val="en-US"/>
        </w:rPr>
        <w:t>The Mercury and Cadmium logo</w:t>
      </w:r>
      <w:r w:rsidRPr="00F0551D">
        <w:rPr>
          <w:rFonts w:ascii="Cambria" w:hAnsi="Cambria" w:cs="Cambria"/>
          <w:color w:val="000000"/>
          <w:sz w:val="22"/>
          <w:szCs w:val="22"/>
          <w:lang w:val="en-US"/>
        </w:rPr>
        <w:t xml:space="preserve"> (subsections 2.3 and 2.4) will allow safer dismantling </w:t>
      </w:r>
      <w:r w:rsidR="00F0551D">
        <w:rPr>
          <w:rFonts w:ascii="Cambria" w:hAnsi="Cambria" w:cs="Cambria"/>
          <w:color w:val="000000"/>
          <w:sz w:val="22"/>
          <w:szCs w:val="22"/>
          <w:lang w:val="en-US"/>
        </w:rPr>
        <w:t>and help the recyclers comply with the requirements to remove mercury containing components set in Annex VII, section 1 of Directive 2012/19/EU.</w:t>
      </w:r>
    </w:p>
    <w:p w14:paraId="797D6FE7" w14:textId="77777777" w:rsidR="00C35DBE" w:rsidRPr="00E87F4D" w:rsidRDefault="00C35DBE" w:rsidP="00723D76">
      <w:pPr>
        <w:jc w:val="both"/>
        <w:rPr>
          <w:rFonts w:ascii="Cambria" w:hAnsi="Cambria" w:cs="Cambria"/>
          <w:color w:val="000000"/>
          <w:sz w:val="22"/>
          <w:szCs w:val="22"/>
          <w:lang w:val="en-US"/>
        </w:rPr>
      </w:pPr>
    </w:p>
    <w:p w14:paraId="60DD02D5" w14:textId="43BE8314" w:rsidR="00C35DBE" w:rsidRPr="00C35DBE" w:rsidRDefault="000E769A" w:rsidP="00723D76">
      <w:pPr>
        <w:jc w:val="both"/>
        <w:rPr>
          <w:rFonts w:asciiTheme="minorHAnsi" w:hAnsiTheme="minorHAnsi"/>
          <w:sz w:val="22"/>
          <w:szCs w:val="22"/>
          <w:u w:val="single"/>
          <w:lang w:val="en-US"/>
        </w:rPr>
      </w:pPr>
      <w:r w:rsidRPr="000019CC">
        <w:rPr>
          <w:rFonts w:asciiTheme="minorHAnsi" w:hAnsiTheme="minorHAnsi"/>
          <w:sz w:val="22"/>
          <w:szCs w:val="22"/>
          <w:u w:val="single"/>
          <w:lang w:val="en-US"/>
        </w:rPr>
        <w:t>Annex IV</w:t>
      </w:r>
      <w:r w:rsidRPr="00D565F9">
        <w:rPr>
          <w:rFonts w:asciiTheme="minorHAnsi" w:hAnsiTheme="minorHAnsi"/>
          <w:sz w:val="22"/>
          <w:szCs w:val="22"/>
          <w:u w:val="single"/>
          <w:lang w:val="en-US"/>
        </w:rPr>
        <w:t xml:space="preserve"> </w:t>
      </w:r>
      <w:r>
        <w:rPr>
          <w:rFonts w:asciiTheme="minorHAnsi" w:hAnsiTheme="minorHAnsi"/>
          <w:sz w:val="22"/>
          <w:szCs w:val="22"/>
          <w:u w:val="single"/>
          <w:lang w:val="en-US"/>
        </w:rPr>
        <w:t>- I</w:t>
      </w:r>
      <w:r w:rsidR="001378A8" w:rsidRPr="00B47878">
        <w:rPr>
          <w:rFonts w:asciiTheme="minorHAnsi" w:hAnsiTheme="minorHAnsi"/>
          <w:sz w:val="22"/>
          <w:szCs w:val="22"/>
          <w:u w:val="single"/>
          <w:lang w:val="en-US"/>
        </w:rPr>
        <w:t>nformation requirement</w:t>
      </w:r>
      <w:r>
        <w:rPr>
          <w:rFonts w:asciiTheme="minorHAnsi" w:hAnsiTheme="minorHAnsi"/>
          <w:sz w:val="22"/>
          <w:szCs w:val="22"/>
          <w:u w:val="single"/>
          <w:lang w:val="en-US"/>
        </w:rPr>
        <w:t>s:</w:t>
      </w:r>
    </w:p>
    <w:p w14:paraId="4B4E9B92" w14:textId="3553835D" w:rsidR="00C35DBE" w:rsidRDefault="00C35DBE" w:rsidP="00723D76">
      <w:pPr>
        <w:jc w:val="both"/>
        <w:rPr>
          <w:rFonts w:asciiTheme="minorHAnsi" w:hAnsiTheme="minorHAnsi" w:cs="Cambria"/>
          <w:color w:val="000000"/>
          <w:sz w:val="22"/>
          <w:szCs w:val="22"/>
          <w:lang w:val="en-US"/>
        </w:rPr>
      </w:pPr>
      <w:r w:rsidRPr="00C35DBE">
        <w:rPr>
          <w:rFonts w:asciiTheme="minorHAnsi" w:hAnsiTheme="minorHAnsi"/>
          <w:sz w:val="22"/>
          <w:szCs w:val="22"/>
          <w:lang w:val="en-US"/>
        </w:rPr>
        <w:t>Ensuring prolonged access to information is essential</w:t>
      </w:r>
      <w:r>
        <w:rPr>
          <w:rFonts w:asciiTheme="minorHAnsi" w:hAnsiTheme="minorHAnsi"/>
          <w:sz w:val="22"/>
          <w:szCs w:val="22"/>
          <w:lang w:val="en-US"/>
        </w:rPr>
        <w:t>.</w:t>
      </w:r>
    </w:p>
    <w:p w14:paraId="2A09570C" w14:textId="58157C4E" w:rsidR="001378A8" w:rsidRPr="00B47878" w:rsidRDefault="000E769A" w:rsidP="00723D76">
      <w:pPr>
        <w:jc w:val="both"/>
        <w:rPr>
          <w:rFonts w:asciiTheme="minorHAnsi" w:hAnsiTheme="minorHAnsi"/>
          <w:sz w:val="22"/>
          <w:szCs w:val="22"/>
          <w:lang w:val="en-US"/>
        </w:rPr>
      </w:pPr>
      <w:r>
        <w:rPr>
          <w:rFonts w:asciiTheme="minorHAnsi" w:hAnsiTheme="minorHAnsi" w:cs="Cambria"/>
          <w:color w:val="000000"/>
          <w:sz w:val="22"/>
          <w:szCs w:val="22"/>
          <w:lang w:val="en-US"/>
        </w:rPr>
        <w:t xml:space="preserve">The period of </w:t>
      </w:r>
      <w:r w:rsidRPr="00C35DBE">
        <w:rPr>
          <w:rFonts w:asciiTheme="minorHAnsi" w:hAnsiTheme="minorHAnsi" w:cs="Cambria"/>
          <w:b/>
          <w:color w:val="000000"/>
          <w:sz w:val="22"/>
          <w:szCs w:val="22"/>
          <w:lang w:val="en-US"/>
        </w:rPr>
        <w:t>15 years</w:t>
      </w:r>
      <w:r>
        <w:rPr>
          <w:rFonts w:asciiTheme="minorHAnsi" w:hAnsiTheme="minorHAnsi" w:cs="Cambria"/>
          <w:color w:val="000000"/>
          <w:sz w:val="22"/>
          <w:szCs w:val="22"/>
          <w:lang w:val="en-US"/>
        </w:rPr>
        <w:t xml:space="preserve"> is </w:t>
      </w:r>
      <w:r w:rsidR="006C56BF">
        <w:rPr>
          <w:rFonts w:asciiTheme="minorHAnsi" w:hAnsiTheme="minorHAnsi" w:cs="Cambria"/>
          <w:color w:val="000000"/>
          <w:sz w:val="22"/>
          <w:szCs w:val="22"/>
          <w:lang w:val="en-US"/>
        </w:rPr>
        <w:t xml:space="preserve">considered </w:t>
      </w:r>
      <w:r>
        <w:rPr>
          <w:rFonts w:asciiTheme="minorHAnsi" w:hAnsiTheme="minorHAnsi" w:cs="Cambria"/>
          <w:color w:val="000000"/>
          <w:sz w:val="22"/>
          <w:szCs w:val="22"/>
          <w:lang w:val="en-US"/>
        </w:rPr>
        <w:t xml:space="preserve">to be </w:t>
      </w:r>
      <w:r w:rsidRPr="00C35DBE">
        <w:rPr>
          <w:rFonts w:asciiTheme="minorHAnsi" w:hAnsiTheme="minorHAnsi" w:cs="Cambria"/>
          <w:b/>
          <w:color w:val="000000"/>
          <w:sz w:val="22"/>
          <w:szCs w:val="22"/>
          <w:lang w:val="en-US"/>
        </w:rPr>
        <w:t>an absolute minimum</w:t>
      </w:r>
      <w:r>
        <w:rPr>
          <w:rFonts w:asciiTheme="minorHAnsi" w:hAnsiTheme="minorHAnsi" w:cs="Cambria"/>
          <w:color w:val="000000"/>
          <w:sz w:val="22"/>
          <w:szCs w:val="22"/>
          <w:lang w:val="en-US"/>
        </w:rPr>
        <w:t xml:space="preserve"> wi</w:t>
      </w:r>
      <w:r w:rsidR="007B4943" w:rsidRPr="00B47878">
        <w:rPr>
          <w:rFonts w:asciiTheme="minorHAnsi" w:hAnsiTheme="minorHAnsi" w:cs="Cambria"/>
          <w:color w:val="000000"/>
          <w:sz w:val="22"/>
          <w:szCs w:val="22"/>
          <w:lang w:val="en-US"/>
        </w:rPr>
        <w:t xml:space="preserve">th regard to </w:t>
      </w:r>
      <w:r w:rsidR="001378A8" w:rsidRPr="00B47878">
        <w:rPr>
          <w:rFonts w:asciiTheme="minorHAnsi" w:hAnsiTheme="minorHAnsi" w:cs="Cambria"/>
          <w:color w:val="000000"/>
          <w:sz w:val="22"/>
          <w:szCs w:val="22"/>
          <w:lang w:val="en-US"/>
        </w:rPr>
        <w:t xml:space="preserve">the duration for which the document summarizing </w:t>
      </w:r>
      <w:r w:rsidRPr="00B47878">
        <w:rPr>
          <w:rFonts w:asciiTheme="minorHAnsi" w:hAnsiTheme="minorHAnsi" w:cs="Cambria"/>
          <w:color w:val="000000"/>
          <w:sz w:val="22"/>
          <w:szCs w:val="22"/>
          <w:lang w:val="en-US"/>
        </w:rPr>
        <w:t xml:space="preserve">(i) </w:t>
      </w:r>
      <w:r>
        <w:rPr>
          <w:rFonts w:asciiTheme="minorHAnsi" w:hAnsiTheme="minorHAnsi" w:cs="Cambria"/>
          <w:color w:val="000000"/>
          <w:sz w:val="22"/>
          <w:szCs w:val="22"/>
          <w:lang w:val="en-US"/>
        </w:rPr>
        <w:t xml:space="preserve">the </w:t>
      </w:r>
      <w:r w:rsidR="001378A8" w:rsidRPr="00B47878">
        <w:rPr>
          <w:rFonts w:asciiTheme="minorHAnsi" w:hAnsiTheme="minorHAnsi" w:cs="Cambria"/>
          <w:color w:val="000000"/>
          <w:sz w:val="22"/>
          <w:szCs w:val="22"/>
          <w:lang w:val="en-US"/>
        </w:rPr>
        <w:t>general</w:t>
      </w:r>
      <w:r>
        <w:rPr>
          <w:rFonts w:asciiTheme="minorHAnsi" w:hAnsiTheme="minorHAnsi" w:cs="Cambria"/>
          <w:color w:val="000000"/>
          <w:sz w:val="22"/>
          <w:szCs w:val="22"/>
          <w:lang w:val="en-US"/>
        </w:rPr>
        <w:t xml:space="preserve"> and</w:t>
      </w:r>
      <w:r w:rsidR="001378A8" w:rsidRPr="00B47878">
        <w:rPr>
          <w:rFonts w:asciiTheme="minorHAnsi" w:hAnsiTheme="minorHAnsi" w:cs="Cambria"/>
          <w:color w:val="000000"/>
          <w:sz w:val="22"/>
          <w:szCs w:val="22"/>
          <w:lang w:val="en-US"/>
        </w:rPr>
        <w:t xml:space="preserve"> </w:t>
      </w:r>
      <w:r w:rsidRPr="00B47878">
        <w:rPr>
          <w:rFonts w:asciiTheme="minorHAnsi" w:hAnsiTheme="minorHAnsi" w:cs="Cambria"/>
          <w:color w:val="000000"/>
          <w:sz w:val="22"/>
          <w:szCs w:val="22"/>
          <w:lang w:val="en-US"/>
        </w:rPr>
        <w:t xml:space="preserve">(ii) </w:t>
      </w:r>
      <w:r w:rsidR="001378A8" w:rsidRPr="00B47878">
        <w:rPr>
          <w:rFonts w:asciiTheme="minorHAnsi" w:hAnsiTheme="minorHAnsi" w:cs="Cambria"/>
          <w:color w:val="000000"/>
          <w:sz w:val="22"/>
          <w:szCs w:val="22"/>
          <w:lang w:val="en-US"/>
        </w:rPr>
        <w:t>technical</w:t>
      </w:r>
      <w:r>
        <w:rPr>
          <w:rFonts w:asciiTheme="minorHAnsi" w:hAnsiTheme="minorHAnsi" w:cs="Cambria"/>
          <w:color w:val="000000"/>
          <w:sz w:val="22"/>
          <w:szCs w:val="22"/>
          <w:lang w:val="en-US"/>
        </w:rPr>
        <w:t xml:space="preserve"> information</w:t>
      </w:r>
      <w:r w:rsidR="001378A8" w:rsidRPr="00B47878">
        <w:rPr>
          <w:rFonts w:asciiTheme="minorHAnsi" w:hAnsiTheme="minorHAnsi" w:cs="Cambria"/>
          <w:color w:val="000000"/>
          <w:sz w:val="22"/>
          <w:szCs w:val="22"/>
          <w:lang w:val="en-US"/>
        </w:rPr>
        <w:t xml:space="preserve"> </w:t>
      </w:r>
      <w:r>
        <w:rPr>
          <w:rFonts w:asciiTheme="minorHAnsi" w:hAnsiTheme="minorHAnsi" w:cs="Cambria"/>
          <w:color w:val="000000"/>
          <w:sz w:val="22"/>
          <w:szCs w:val="22"/>
          <w:lang w:val="en-US"/>
        </w:rPr>
        <w:t>as well as</w:t>
      </w:r>
      <w:r w:rsidR="001378A8" w:rsidRPr="00B47878">
        <w:rPr>
          <w:rFonts w:asciiTheme="minorHAnsi" w:hAnsiTheme="minorHAnsi" w:cs="Cambria"/>
          <w:color w:val="000000"/>
          <w:sz w:val="22"/>
          <w:szCs w:val="22"/>
          <w:lang w:val="en-US"/>
        </w:rPr>
        <w:t xml:space="preserve"> </w:t>
      </w:r>
      <w:r w:rsidRPr="00B47878">
        <w:rPr>
          <w:rFonts w:asciiTheme="minorHAnsi" w:hAnsiTheme="minorHAnsi" w:cs="Cambria"/>
          <w:color w:val="000000"/>
          <w:sz w:val="22"/>
          <w:szCs w:val="22"/>
          <w:lang w:val="en-US"/>
        </w:rPr>
        <w:t xml:space="preserve">(iii) </w:t>
      </w:r>
      <w:r w:rsidR="001378A8" w:rsidRPr="00B47878">
        <w:rPr>
          <w:rFonts w:asciiTheme="minorHAnsi" w:hAnsiTheme="minorHAnsi" w:cs="Cambria"/>
          <w:color w:val="000000"/>
          <w:sz w:val="22"/>
          <w:szCs w:val="22"/>
          <w:lang w:val="en-US"/>
        </w:rPr>
        <w:t xml:space="preserve">repair and end of life </w:t>
      </w:r>
      <w:r w:rsidRPr="00B47878">
        <w:rPr>
          <w:rFonts w:asciiTheme="minorHAnsi" w:hAnsiTheme="minorHAnsi" w:cs="Cambria"/>
          <w:color w:val="000000"/>
          <w:sz w:val="22"/>
          <w:szCs w:val="22"/>
          <w:lang w:val="en-US"/>
        </w:rPr>
        <w:t>documentation</w:t>
      </w:r>
      <w:r w:rsidR="001378A8" w:rsidRPr="00B47878">
        <w:rPr>
          <w:rFonts w:asciiTheme="minorHAnsi" w:hAnsiTheme="minorHAnsi" w:cs="Cambria"/>
          <w:color w:val="000000"/>
          <w:sz w:val="22"/>
          <w:szCs w:val="22"/>
          <w:lang w:val="en-US"/>
        </w:rPr>
        <w:t xml:space="preserve"> has to be kept available</w:t>
      </w:r>
      <w:r w:rsidR="006C56BF">
        <w:rPr>
          <w:rFonts w:asciiTheme="minorHAnsi" w:hAnsiTheme="minorHAnsi" w:cs="Cambria"/>
          <w:color w:val="000000"/>
          <w:sz w:val="22"/>
          <w:szCs w:val="22"/>
          <w:lang w:val="en-US"/>
        </w:rPr>
        <w:t>.</w:t>
      </w:r>
      <w:r w:rsidR="006C56BF" w:rsidRPr="00D565F9">
        <w:rPr>
          <w:rFonts w:asciiTheme="minorHAnsi" w:hAnsiTheme="minorHAnsi" w:cs="Cambria"/>
          <w:color w:val="000000"/>
          <w:sz w:val="22"/>
          <w:szCs w:val="22"/>
          <w:lang w:val="en-US"/>
        </w:rPr>
        <w:t xml:space="preserve"> </w:t>
      </w:r>
      <w:r w:rsidR="006C56BF">
        <w:rPr>
          <w:rFonts w:asciiTheme="minorHAnsi" w:hAnsiTheme="minorHAnsi" w:cs="Cambria"/>
          <w:color w:val="000000"/>
          <w:sz w:val="22"/>
          <w:szCs w:val="22"/>
          <w:lang w:val="en-US"/>
        </w:rPr>
        <w:t>A</w:t>
      </w:r>
      <w:r w:rsidR="007B4943" w:rsidRPr="00B47878">
        <w:rPr>
          <w:rFonts w:asciiTheme="minorHAnsi" w:hAnsiTheme="minorHAnsi" w:cs="Cambria"/>
          <w:color w:val="000000"/>
          <w:sz w:val="22"/>
          <w:szCs w:val="22"/>
          <w:lang w:val="en-US"/>
        </w:rPr>
        <w:t xml:space="preserve"> longer period</w:t>
      </w:r>
      <w:r w:rsidR="006C56BF">
        <w:rPr>
          <w:rFonts w:asciiTheme="minorHAnsi" w:hAnsiTheme="minorHAnsi" w:cs="Cambria"/>
          <w:color w:val="000000"/>
          <w:sz w:val="22"/>
          <w:szCs w:val="22"/>
          <w:lang w:val="en-US"/>
        </w:rPr>
        <w:t xml:space="preserve"> would ensure that recyclers have access to </w:t>
      </w:r>
      <w:r w:rsidR="00B47878">
        <w:rPr>
          <w:rFonts w:asciiTheme="minorHAnsi" w:hAnsiTheme="minorHAnsi" w:cs="Cambria"/>
          <w:color w:val="000000"/>
          <w:sz w:val="22"/>
          <w:szCs w:val="22"/>
          <w:lang w:val="en-US"/>
        </w:rPr>
        <w:t>the necessary</w:t>
      </w:r>
      <w:r w:rsidR="006C56BF">
        <w:rPr>
          <w:rFonts w:asciiTheme="minorHAnsi" w:hAnsiTheme="minorHAnsi" w:cs="Cambria"/>
          <w:color w:val="000000"/>
          <w:sz w:val="22"/>
          <w:szCs w:val="22"/>
          <w:lang w:val="en-US"/>
        </w:rPr>
        <w:t xml:space="preserve"> information for an efficient dismantling and recycling of electronic displays, in particular</w:t>
      </w:r>
      <w:r w:rsidR="007B4943" w:rsidRPr="00B47878">
        <w:rPr>
          <w:rFonts w:asciiTheme="minorHAnsi" w:hAnsiTheme="minorHAnsi"/>
          <w:sz w:val="22"/>
          <w:szCs w:val="22"/>
          <w:lang w:val="en-US"/>
        </w:rPr>
        <w:t xml:space="preserve"> taking into consideration</w:t>
      </w:r>
      <w:r w:rsidR="006C56BF">
        <w:rPr>
          <w:rFonts w:asciiTheme="minorHAnsi" w:hAnsiTheme="minorHAnsi"/>
          <w:sz w:val="22"/>
          <w:szCs w:val="22"/>
          <w:lang w:val="en-US"/>
        </w:rPr>
        <w:t xml:space="preserve"> </w:t>
      </w:r>
      <w:r>
        <w:rPr>
          <w:rFonts w:asciiTheme="minorHAnsi" w:hAnsiTheme="minorHAnsi"/>
          <w:sz w:val="22"/>
          <w:szCs w:val="22"/>
          <w:lang w:val="en-US"/>
        </w:rPr>
        <w:t>the</w:t>
      </w:r>
      <w:r w:rsidR="006C56BF">
        <w:rPr>
          <w:rFonts w:asciiTheme="minorHAnsi" w:hAnsiTheme="minorHAnsi"/>
          <w:sz w:val="22"/>
          <w:szCs w:val="22"/>
          <w:lang w:val="en-US"/>
        </w:rPr>
        <w:t xml:space="preserve"> continuous efforts to prolong </w:t>
      </w:r>
      <w:r w:rsidR="006C56BF" w:rsidRPr="000019CC">
        <w:rPr>
          <w:rFonts w:asciiTheme="minorHAnsi" w:hAnsiTheme="minorHAnsi"/>
          <w:sz w:val="22"/>
          <w:szCs w:val="22"/>
          <w:lang w:val="en-US"/>
        </w:rPr>
        <w:t xml:space="preserve">the lifetimes of </w:t>
      </w:r>
      <w:r w:rsidR="006C56BF">
        <w:rPr>
          <w:rFonts w:asciiTheme="minorHAnsi" w:hAnsiTheme="minorHAnsi"/>
          <w:sz w:val="22"/>
          <w:szCs w:val="22"/>
          <w:lang w:val="en-US"/>
        </w:rPr>
        <w:t xml:space="preserve">electronic </w:t>
      </w:r>
      <w:r w:rsidR="006C56BF" w:rsidRPr="000019CC">
        <w:rPr>
          <w:rFonts w:asciiTheme="minorHAnsi" w:hAnsiTheme="minorHAnsi"/>
          <w:sz w:val="22"/>
          <w:szCs w:val="22"/>
          <w:lang w:val="en-US"/>
        </w:rPr>
        <w:t>products</w:t>
      </w:r>
      <w:r w:rsidR="007B4943" w:rsidRPr="00B47878">
        <w:rPr>
          <w:rFonts w:asciiTheme="minorHAnsi" w:hAnsiTheme="minorHAnsi"/>
          <w:sz w:val="22"/>
          <w:szCs w:val="22"/>
          <w:lang w:val="en-US"/>
        </w:rPr>
        <w:t>.</w:t>
      </w:r>
      <w:r w:rsidR="007B4943" w:rsidRPr="00B47878">
        <w:rPr>
          <w:rStyle w:val="FootnoteReference"/>
          <w:rFonts w:asciiTheme="minorHAnsi" w:hAnsiTheme="minorHAnsi"/>
          <w:sz w:val="22"/>
          <w:szCs w:val="22"/>
          <w:lang w:val="en-US"/>
        </w:rPr>
        <w:footnoteReference w:id="5"/>
      </w:r>
    </w:p>
    <w:p w14:paraId="46365ECC" w14:textId="7432B8FA" w:rsidR="007B4943" w:rsidRDefault="007B4943" w:rsidP="00723D76">
      <w:pPr>
        <w:jc w:val="both"/>
        <w:rPr>
          <w:sz w:val="22"/>
          <w:szCs w:val="22"/>
          <w:lang w:val="en-US"/>
        </w:rPr>
      </w:pPr>
    </w:p>
    <w:p w14:paraId="58EF3D90" w14:textId="431B79FD" w:rsidR="00C35DBE" w:rsidRPr="00C35DBE" w:rsidRDefault="00C35DBE" w:rsidP="00723D76">
      <w:pPr>
        <w:jc w:val="both"/>
        <w:rPr>
          <w:rFonts w:asciiTheme="minorHAnsi" w:hAnsiTheme="minorHAnsi"/>
          <w:sz w:val="22"/>
          <w:szCs w:val="22"/>
          <w:u w:val="single"/>
          <w:lang w:val="en-US"/>
        </w:rPr>
      </w:pPr>
      <w:r w:rsidRPr="00C35DBE">
        <w:rPr>
          <w:rFonts w:asciiTheme="minorHAnsi" w:hAnsiTheme="minorHAnsi"/>
          <w:sz w:val="22"/>
          <w:szCs w:val="22"/>
          <w:u w:val="single"/>
          <w:lang w:val="en-US"/>
        </w:rPr>
        <w:t>Annex IV section 3:</w:t>
      </w:r>
    </w:p>
    <w:p w14:paraId="686AC36D" w14:textId="7A67FBC3" w:rsidR="001378A8" w:rsidRPr="00C35DBE" w:rsidRDefault="001378A8" w:rsidP="00723D76">
      <w:pPr>
        <w:pStyle w:val="ListParagraph"/>
        <w:numPr>
          <w:ilvl w:val="0"/>
          <w:numId w:val="48"/>
        </w:numPr>
        <w:ind w:left="425"/>
        <w:jc w:val="both"/>
        <w:rPr>
          <w:rFonts w:ascii="Cambria" w:hAnsi="Cambria" w:cs="Cambria"/>
          <w:color w:val="000000"/>
          <w:sz w:val="22"/>
          <w:szCs w:val="22"/>
          <w:lang w:val="en-US"/>
        </w:rPr>
      </w:pPr>
      <w:r w:rsidRPr="00C35DBE">
        <w:rPr>
          <w:rFonts w:ascii="Cambria" w:hAnsi="Cambria" w:cs="Cambria"/>
          <w:color w:val="000000"/>
          <w:sz w:val="22"/>
          <w:szCs w:val="22"/>
          <w:lang w:val="en-US"/>
        </w:rPr>
        <w:t xml:space="preserve">The </w:t>
      </w:r>
      <w:r w:rsidRPr="00C35DBE">
        <w:rPr>
          <w:rFonts w:ascii="Cambria" w:hAnsi="Cambria" w:cs="Cambria"/>
          <w:b/>
          <w:color w:val="000000"/>
          <w:sz w:val="22"/>
          <w:szCs w:val="22"/>
          <w:lang w:val="en-US"/>
        </w:rPr>
        <w:t>diagram of the product</w:t>
      </w:r>
      <w:r w:rsidRPr="00C35DBE">
        <w:rPr>
          <w:rFonts w:ascii="Cambria" w:hAnsi="Cambria" w:cs="Cambria"/>
          <w:color w:val="000000"/>
          <w:sz w:val="22"/>
          <w:szCs w:val="22"/>
          <w:lang w:val="en-US"/>
        </w:rPr>
        <w:t xml:space="preserve"> proposed in </w:t>
      </w:r>
      <w:r w:rsidR="00C35DBE">
        <w:rPr>
          <w:rFonts w:ascii="Cambria" w:hAnsi="Cambria" w:cs="Cambria"/>
          <w:color w:val="000000"/>
          <w:sz w:val="22"/>
          <w:szCs w:val="22"/>
          <w:lang w:val="en-US"/>
        </w:rPr>
        <w:t xml:space="preserve">subsection </w:t>
      </w:r>
      <w:r w:rsidRPr="00C35DBE">
        <w:rPr>
          <w:rFonts w:ascii="Cambria" w:hAnsi="Cambria" w:cs="Cambria"/>
          <w:color w:val="000000"/>
          <w:sz w:val="22"/>
          <w:szCs w:val="22"/>
          <w:lang w:val="en-US"/>
        </w:rPr>
        <w:t xml:space="preserve">3a and the instructions on the </w:t>
      </w:r>
      <w:r w:rsidRPr="00C35DBE">
        <w:rPr>
          <w:rFonts w:ascii="Cambria" w:hAnsi="Cambria" w:cs="Cambria"/>
          <w:b/>
          <w:color w:val="000000"/>
          <w:sz w:val="22"/>
          <w:szCs w:val="22"/>
          <w:lang w:val="en-US"/>
        </w:rPr>
        <w:t xml:space="preserve">sequence of operations </w:t>
      </w:r>
      <w:r w:rsidR="00C35DBE" w:rsidRPr="00C35DBE">
        <w:rPr>
          <w:rFonts w:ascii="Cambria" w:hAnsi="Cambria" w:cs="Cambria"/>
          <w:b/>
          <w:color w:val="000000"/>
          <w:sz w:val="22"/>
          <w:szCs w:val="22"/>
          <w:lang w:val="en-US"/>
        </w:rPr>
        <w:t>to remove the components</w:t>
      </w:r>
      <w:r w:rsidR="00C35DBE">
        <w:rPr>
          <w:rFonts w:ascii="Cambria" w:hAnsi="Cambria" w:cs="Cambria"/>
          <w:color w:val="000000"/>
          <w:sz w:val="22"/>
          <w:szCs w:val="22"/>
          <w:lang w:val="en-US"/>
        </w:rPr>
        <w:t xml:space="preserve"> </w:t>
      </w:r>
      <w:r w:rsidRPr="00C35DBE">
        <w:rPr>
          <w:rFonts w:ascii="Cambria" w:hAnsi="Cambria" w:cs="Cambria"/>
          <w:color w:val="000000"/>
          <w:sz w:val="22"/>
          <w:szCs w:val="22"/>
          <w:lang w:val="en-US"/>
        </w:rPr>
        <w:t xml:space="preserve">proposed in </w:t>
      </w:r>
      <w:r w:rsidR="00C35DBE">
        <w:rPr>
          <w:rFonts w:ascii="Cambria" w:hAnsi="Cambria" w:cs="Cambria"/>
          <w:color w:val="000000"/>
          <w:sz w:val="22"/>
          <w:szCs w:val="22"/>
          <w:lang w:val="en-US"/>
        </w:rPr>
        <w:t>subsection</w:t>
      </w:r>
      <w:r w:rsidRPr="00C35DBE">
        <w:rPr>
          <w:rFonts w:ascii="Cambria" w:hAnsi="Cambria" w:cs="Cambria"/>
          <w:color w:val="000000"/>
          <w:sz w:val="22"/>
          <w:szCs w:val="22"/>
          <w:lang w:val="en-US"/>
        </w:rPr>
        <w:t xml:space="preserve"> 3b will improve the recyclability of the products by allowing the recyclers to efficiently and easily separate the components and the plastic parts containing flame retardants. This is undoubtedly a positive development. </w:t>
      </w:r>
    </w:p>
    <w:p w14:paraId="62D82814" w14:textId="77777777" w:rsidR="001378A8" w:rsidRPr="00977275" w:rsidRDefault="001378A8" w:rsidP="00723D76">
      <w:pPr>
        <w:jc w:val="both"/>
        <w:rPr>
          <w:rFonts w:ascii="Cambria" w:hAnsi="Cambria" w:cs="Cambria"/>
          <w:color w:val="000000"/>
          <w:sz w:val="22"/>
          <w:szCs w:val="22"/>
          <w:lang w:val="en-US"/>
        </w:rPr>
      </w:pPr>
    </w:p>
    <w:p w14:paraId="68531C75" w14:textId="73596F50" w:rsidR="00010A70" w:rsidRPr="00B14180" w:rsidRDefault="001378A8" w:rsidP="00723D76">
      <w:pPr>
        <w:pStyle w:val="ListParagraph"/>
        <w:numPr>
          <w:ilvl w:val="0"/>
          <w:numId w:val="48"/>
        </w:numPr>
        <w:ind w:left="425"/>
        <w:jc w:val="both"/>
        <w:rPr>
          <w:rFonts w:ascii="Cambria" w:hAnsi="Cambria" w:cs="Cambria"/>
          <w:color w:val="000000"/>
          <w:sz w:val="22"/>
          <w:szCs w:val="22"/>
          <w:lang w:val="en-US"/>
        </w:rPr>
      </w:pPr>
      <w:r w:rsidRPr="00B14180">
        <w:rPr>
          <w:rFonts w:ascii="Cambria" w:hAnsi="Cambria" w:cs="Cambria"/>
          <w:color w:val="000000"/>
          <w:sz w:val="22"/>
          <w:szCs w:val="22"/>
          <w:lang w:val="en-US"/>
        </w:rPr>
        <w:t xml:space="preserve">We also welcome the </w:t>
      </w:r>
      <w:r w:rsidR="00C35DBE" w:rsidRPr="00B14180">
        <w:rPr>
          <w:rFonts w:ascii="Cambria" w:hAnsi="Cambria" w:cs="Cambria"/>
          <w:color w:val="000000"/>
          <w:sz w:val="22"/>
          <w:szCs w:val="22"/>
          <w:lang w:val="en-US"/>
        </w:rPr>
        <w:t>subsection</w:t>
      </w:r>
      <w:r w:rsidRPr="00B14180">
        <w:rPr>
          <w:rFonts w:ascii="Cambria" w:hAnsi="Cambria" w:cs="Cambria"/>
          <w:color w:val="000000"/>
          <w:sz w:val="22"/>
          <w:szCs w:val="22"/>
          <w:lang w:val="en-US"/>
        </w:rPr>
        <w:t xml:space="preserve"> 3d on </w:t>
      </w:r>
      <w:r w:rsidR="00C35DBE" w:rsidRPr="00B14180">
        <w:rPr>
          <w:rFonts w:ascii="Cambria" w:hAnsi="Cambria" w:cs="Cambria"/>
          <w:color w:val="000000"/>
          <w:sz w:val="22"/>
          <w:szCs w:val="22"/>
          <w:lang w:val="en-US"/>
        </w:rPr>
        <w:t xml:space="preserve">the </w:t>
      </w:r>
      <w:r w:rsidR="00C35DBE" w:rsidRPr="00B14180">
        <w:rPr>
          <w:rFonts w:ascii="Cambria" w:hAnsi="Cambria" w:cs="Cambria"/>
          <w:b/>
          <w:color w:val="000000"/>
          <w:sz w:val="22"/>
          <w:szCs w:val="22"/>
          <w:lang w:val="en-US"/>
        </w:rPr>
        <w:t xml:space="preserve">information on </w:t>
      </w:r>
      <w:r w:rsidRPr="00B14180">
        <w:rPr>
          <w:rFonts w:ascii="Cambria" w:hAnsi="Cambria" w:cs="Cambria"/>
          <w:b/>
          <w:color w:val="000000"/>
          <w:sz w:val="22"/>
          <w:szCs w:val="22"/>
          <w:lang w:val="en-US"/>
        </w:rPr>
        <w:t>toxic, ecotoxic and precious substance</w:t>
      </w:r>
      <w:r w:rsidR="00C35DBE" w:rsidRPr="00B14180">
        <w:rPr>
          <w:rFonts w:ascii="Cambria" w:hAnsi="Cambria" w:cs="Cambria"/>
          <w:b/>
          <w:color w:val="000000"/>
          <w:sz w:val="22"/>
          <w:szCs w:val="22"/>
          <w:lang w:val="en-US"/>
        </w:rPr>
        <w:t>s</w:t>
      </w:r>
      <w:r w:rsidRPr="00B14180">
        <w:rPr>
          <w:rFonts w:ascii="Cambria" w:hAnsi="Cambria" w:cs="Cambria"/>
          <w:b/>
          <w:color w:val="000000"/>
          <w:sz w:val="22"/>
          <w:szCs w:val="22"/>
          <w:lang w:val="en-US"/>
        </w:rPr>
        <w:t>.</w:t>
      </w:r>
      <w:r w:rsidRPr="00B14180">
        <w:rPr>
          <w:rFonts w:ascii="Cambria" w:hAnsi="Cambria" w:cs="Cambria"/>
          <w:color w:val="000000"/>
          <w:sz w:val="22"/>
          <w:szCs w:val="22"/>
          <w:lang w:val="en-US"/>
        </w:rPr>
        <w:t xml:space="preserve"> Having information on the toxic and ecotoxic substances is necessary to insure the safety of the operators</w:t>
      </w:r>
      <w:r w:rsidR="00C35DBE" w:rsidRPr="00B14180">
        <w:rPr>
          <w:rFonts w:ascii="Cambria" w:hAnsi="Cambria" w:cs="Cambria"/>
          <w:color w:val="000000"/>
          <w:sz w:val="22"/>
          <w:szCs w:val="22"/>
          <w:lang w:val="en-US"/>
        </w:rPr>
        <w:t xml:space="preserve"> working in recycling plants</w:t>
      </w:r>
      <w:r w:rsidRPr="00B14180">
        <w:rPr>
          <w:rFonts w:ascii="Cambria" w:hAnsi="Cambria" w:cs="Cambria"/>
          <w:color w:val="000000"/>
          <w:sz w:val="22"/>
          <w:szCs w:val="22"/>
          <w:lang w:val="en-US"/>
        </w:rPr>
        <w:t xml:space="preserve"> as well as to allow proper handling and disposal of the compone</w:t>
      </w:r>
      <w:r w:rsidR="00E87F4D" w:rsidRPr="00B14180">
        <w:rPr>
          <w:rFonts w:ascii="Cambria" w:hAnsi="Cambria" w:cs="Cambria"/>
          <w:color w:val="000000"/>
          <w:sz w:val="22"/>
          <w:szCs w:val="22"/>
          <w:lang w:val="en-US"/>
        </w:rPr>
        <w:t xml:space="preserve">nts containing such substances. </w:t>
      </w:r>
      <w:r w:rsidRPr="00B14180">
        <w:rPr>
          <w:rFonts w:ascii="Cambria" w:hAnsi="Cambria" w:cs="Cambria"/>
          <w:color w:val="000000"/>
          <w:sz w:val="22"/>
          <w:szCs w:val="22"/>
          <w:lang w:val="en-US"/>
        </w:rPr>
        <w:t xml:space="preserve">For what concerns the precious substances such as indium, </w:t>
      </w:r>
      <w:r w:rsidR="00C35DBE" w:rsidRPr="00B14180">
        <w:rPr>
          <w:rFonts w:ascii="Cambria" w:hAnsi="Cambria" w:cs="Cambria"/>
          <w:color w:val="000000"/>
          <w:sz w:val="22"/>
          <w:szCs w:val="22"/>
          <w:lang w:val="en-US"/>
        </w:rPr>
        <w:t xml:space="preserve">requiring manufacturers to give information on the substances, location of all components containing each and the </w:t>
      </w:r>
      <w:r w:rsidR="009104BF" w:rsidRPr="00B14180">
        <w:rPr>
          <w:rFonts w:ascii="Cambria" w:hAnsi="Cambria" w:cs="Cambria"/>
          <w:color w:val="000000"/>
          <w:sz w:val="22"/>
          <w:szCs w:val="22"/>
          <w:lang w:val="en-US"/>
        </w:rPr>
        <w:t>quantities will</w:t>
      </w:r>
      <w:r w:rsidR="00C35DBE" w:rsidRPr="00B14180">
        <w:rPr>
          <w:rFonts w:ascii="Cambria" w:hAnsi="Cambria" w:cs="Cambria"/>
          <w:color w:val="000000"/>
          <w:sz w:val="22"/>
          <w:szCs w:val="22"/>
          <w:lang w:val="en-US"/>
        </w:rPr>
        <w:t xml:space="preserve"> </w:t>
      </w:r>
      <w:r w:rsidR="009104BF" w:rsidRPr="00B14180">
        <w:rPr>
          <w:rFonts w:ascii="Cambria" w:hAnsi="Cambria" w:cs="Cambria"/>
          <w:color w:val="000000"/>
          <w:sz w:val="22"/>
          <w:szCs w:val="22"/>
          <w:lang w:val="en-US"/>
        </w:rPr>
        <w:t>undoubtedly</w:t>
      </w:r>
      <w:r w:rsidR="00C35DBE" w:rsidRPr="00B14180">
        <w:rPr>
          <w:rFonts w:ascii="Cambria" w:hAnsi="Cambria" w:cs="Cambria"/>
          <w:color w:val="000000"/>
          <w:sz w:val="22"/>
          <w:szCs w:val="22"/>
          <w:lang w:val="en-US"/>
        </w:rPr>
        <w:t xml:space="preserve"> encourage</w:t>
      </w:r>
      <w:r w:rsidR="009104BF" w:rsidRPr="00B14180">
        <w:rPr>
          <w:rFonts w:ascii="Cambria" w:hAnsi="Cambria" w:cs="Cambria"/>
          <w:color w:val="000000"/>
          <w:sz w:val="22"/>
          <w:szCs w:val="22"/>
          <w:lang w:val="en-US"/>
        </w:rPr>
        <w:t xml:space="preserve"> </w:t>
      </w:r>
      <w:r w:rsidR="00C35DBE" w:rsidRPr="00B14180">
        <w:rPr>
          <w:rFonts w:ascii="Cambria" w:hAnsi="Cambria" w:cs="Cambria"/>
          <w:color w:val="000000"/>
          <w:sz w:val="22"/>
          <w:szCs w:val="22"/>
          <w:lang w:val="en-US"/>
        </w:rPr>
        <w:t>the development of industrial process</w:t>
      </w:r>
      <w:r w:rsidR="009104BF" w:rsidRPr="00B14180">
        <w:rPr>
          <w:rFonts w:ascii="Cambria" w:hAnsi="Cambria" w:cs="Cambria"/>
          <w:color w:val="000000"/>
          <w:sz w:val="22"/>
          <w:szCs w:val="22"/>
          <w:lang w:val="en-US"/>
        </w:rPr>
        <w:t>es</w:t>
      </w:r>
      <w:r w:rsidR="00C35DBE" w:rsidRPr="00B14180">
        <w:rPr>
          <w:rFonts w:ascii="Cambria" w:hAnsi="Cambria" w:cs="Cambria"/>
          <w:color w:val="000000"/>
          <w:sz w:val="22"/>
          <w:szCs w:val="22"/>
          <w:lang w:val="en-US"/>
        </w:rPr>
        <w:t xml:space="preserve"> to recover such substances from the components</w:t>
      </w:r>
      <w:r w:rsidR="009104BF" w:rsidRPr="00B14180">
        <w:rPr>
          <w:rFonts w:ascii="Cambria" w:hAnsi="Cambria" w:cs="Cambria"/>
          <w:color w:val="000000"/>
          <w:sz w:val="22"/>
          <w:szCs w:val="22"/>
          <w:lang w:val="en-US"/>
        </w:rPr>
        <w:t>.</w:t>
      </w:r>
    </w:p>
    <w:sectPr w:rsidR="00010A70" w:rsidRPr="00B14180" w:rsidSect="002B1A6B">
      <w:headerReference w:type="default" r:id="rId9"/>
      <w:pgSz w:w="11900" w:h="16840"/>
      <w:pgMar w:top="2269" w:right="1304" w:bottom="1418" w:left="1304" w:header="709" w:footer="709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9CF72BA" w14:textId="77777777" w:rsidR="00544D23" w:rsidRDefault="00544D23" w:rsidP="00DC1BBE">
      <w:r>
        <w:separator/>
      </w:r>
    </w:p>
  </w:endnote>
  <w:endnote w:type="continuationSeparator" w:id="0">
    <w:p w14:paraId="621CAEC7" w14:textId="77777777" w:rsidR="00544D23" w:rsidRDefault="00544D23" w:rsidP="00DC1B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altName w:val="Cambria"/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93F0620" w14:textId="77777777" w:rsidR="00544D23" w:rsidRDefault="00544D23" w:rsidP="00DC1BBE">
      <w:r>
        <w:separator/>
      </w:r>
    </w:p>
  </w:footnote>
  <w:footnote w:type="continuationSeparator" w:id="0">
    <w:p w14:paraId="4AD6CB25" w14:textId="77777777" w:rsidR="00544D23" w:rsidRDefault="00544D23" w:rsidP="00DC1BBE">
      <w:r>
        <w:continuationSeparator/>
      </w:r>
    </w:p>
  </w:footnote>
  <w:footnote w:id="1">
    <w:p w14:paraId="4DDCA20E" w14:textId="500377C6" w:rsidR="006C56BF" w:rsidRPr="00D565F9" w:rsidRDefault="006C56BF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1" w:history="1">
        <w:r w:rsidRPr="006C56BF">
          <w:rPr>
            <w:rStyle w:val="Hyperlink"/>
          </w:rPr>
          <w:t>Ecodesign Working Plan 2016-2019</w:t>
        </w:r>
      </w:hyperlink>
      <w:r>
        <w:t>, p. 6</w:t>
      </w:r>
    </w:p>
  </w:footnote>
  <w:footnote w:id="2">
    <w:p w14:paraId="47BCC04D" w14:textId="27703E7F" w:rsidR="00E87F4D" w:rsidRPr="00E87F4D" w:rsidRDefault="00E87F4D" w:rsidP="00723D76">
      <w:pPr>
        <w:pStyle w:val="FootnoteText"/>
        <w:jc w:val="both"/>
      </w:pPr>
      <w:r>
        <w:rPr>
          <w:rStyle w:val="FootnoteReference"/>
        </w:rPr>
        <w:footnoteRef/>
      </w:r>
      <w:r>
        <w:t xml:space="preserve"> Ecodesign your future – How ecodesign can help the environment by making products smarter, European Commission, 2012 : http://bookshop.europa.eu/en/ecodesign-your-future-pbNB3109210/</w:t>
      </w:r>
    </w:p>
  </w:footnote>
  <w:footnote w:id="3">
    <w:p w14:paraId="11967738" w14:textId="25D544F3" w:rsidR="00F00602" w:rsidRPr="00613049" w:rsidRDefault="00F00602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2" w:history="1">
        <w:r w:rsidRPr="00F00602">
          <w:rPr>
            <w:rStyle w:val="Hyperlink"/>
          </w:rPr>
          <w:t>Closing the loop - An EU action plan for the Circular Economy</w:t>
        </w:r>
      </w:hyperlink>
      <w:r>
        <w:t>, pp. 3-4</w:t>
      </w:r>
    </w:p>
  </w:footnote>
  <w:footnote w:id="4">
    <w:p w14:paraId="0050F9F7" w14:textId="77777777" w:rsidR="00E87F4D" w:rsidRPr="00613049" w:rsidRDefault="00E87F4D" w:rsidP="00E87F4D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3" w:history="1">
        <w:r w:rsidRPr="004746D7">
          <w:rPr>
            <w:rStyle w:val="Hyperlink"/>
          </w:rPr>
          <w:t>Council conclusions - Closing the loop - An EU action plan for the Circular Economy</w:t>
        </w:r>
      </w:hyperlink>
      <w:r>
        <w:t>, p. 7</w:t>
      </w:r>
    </w:p>
  </w:footnote>
  <w:footnote w:id="5">
    <w:p w14:paraId="46135BAA" w14:textId="49E47EEC" w:rsidR="007B4943" w:rsidRPr="000E769A" w:rsidRDefault="007B4943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4" w:history="1">
        <w:r w:rsidRPr="000E769A">
          <w:rPr>
            <w:rStyle w:val="Hyperlink"/>
            <w:rFonts w:ascii="Arial" w:hAnsi="Arial" w:cs="Arial"/>
            <w:sz w:val="18"/>
            <w:szCs w:val="18"/>
            <w:shd w:val="clear" w:color="auto" w:fill="FFFFFF"/>
          </w:rPr>
          <w:t>DRAFT REPORT on a longer lifetime for products: benefits for consumers and companies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A1DD88" w14:textId="35C4626D" w:rsidR="0087434D" w:rsidRPr="00010A70" w:rsidRDefault="00544D23" w:rsidP="00255BBF">
    <w:pPr>
      <w:pStyle w:val="Header"/>
      <w:jc w:val="right"/>
      <w:rPr>
        <w:rFonts w:ascii="Cambria" w:hAnsi="Cambria"/>
        <w:sz w:val="22"/>
        <w:szCs w:val="22"/>
      </w:rPr>
    </w:pPr>
    <w:sdt>
      <w:sdtPr>
        <w:rPr>
          <w:rFonts w:ascii="Cambria" w:hAnsi="Cambria"/>
          <w:noProof/>
          <w:color w:val="1F497D" w:themeColor="text2"/>
          <w:sz w:val="22"/>
          <w:szCs w:val="22"/>
          <w:lang w:eastAsia="en-GB"/>
        </w:rPr>
        <w:id w:val="1726334211"/>
        <w:docPartObj>
          <w:docPartGallery w:val="Watermarks"/>
          <w:docPartUnique/>
        </w:docPartObj>
      </w:sdtPr>
      <w:sdtEndPr/>
      <w:sdtContent>
        <w:r>
          <w:rPr>
            <w:rFonts w:ascii="Cambria" w:hAnsi="Cambria"/>
            <w:noProof/>
            <w:color w:val="1F497D" w:themeColor="text2"/>
            <w:sz w:val="22"/>
            <w:szCs w:val="22"/>
            <w:lang w:val="en-US" w:eastAsia="en-GB"/>
          </w:rPr>
          <w:pict w14:anchorId="6AD82567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2049" type="#_x0000_t136" style="position:absolute;left:0;text-align:left;margin-left:0;margin-top:0;width:412.4pt;height:247.45pt;rotation:315;z-index:-251658240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sdtContent>
    </w:sdt>
    <w:r w:rsidR="0087434D" w:rsidRPr="00010A70">
      <w:rPr>
        <w:rFonts w:ascii="Cambria" w:hAnsi="Cambria"/>
        <w:noProof/>
        <w:sz w:val="22"/>
        <w:szCs w:val="22"/>
        <w:lang w:val="fr-BE" w:eastAsia="fr-BE"/>
      </w:rPr>
      <w:drawing>
        <wp:anchor distT="0" distB="0" distL="0" distR="0" simplePos="0" relativeHeight="251657216" behindDoc="1" locked="0" layoutInCell="1" allowOverlap="1" wp14:anchorId="41F230AC" wp14:editId="03421CB1">
          <wp:simplePos x="0" y="0"/>
          <wp:positionH relativeFrom="page">
            <wp:align>left</wp:align>
          </wp:positionH>
          <wp:positionV relativeFrom="page">
            <wp:posOffset>0</wp:posOffset>
          </wp:positionV>
          <wp:extent cx="7558860" cy="10692129"/>
          <wp:effectExtent l="0" t="0" r="10795" b="1905"/>
          <wp:wrapNone/>
          <wp:docPr id="2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tête Word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860" cy="10692129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726078"/>
    <w:multiLevelType w:val="hybridMultilevel"/>
    <w:tmpl w:val="5B44C538"/>
    <w:lvl w:ilvl="0" w:tplc="0BB8155E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C4C633D"/>
    <w:multiLevelType w:val="hybridMultilevel"/>
    <w:tmpl w:val="2604C70E"/>
    <w:lvl w:ilvl="0" w:tplc="788AA324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206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DD00A8"/>
    <w:multiLevelType w:val="hybridMultilevel"/>
    <w:tmpl w:val="889A2446"/>
    <w:lvl w:ilvl="0" w:tplc="08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5E51C1"/>
    <w:multiLevelType w:val="hybridMultilevel"/>
    <w:tmpl w:val="52C2489C"/>
    <w:lvl w:ilvl="0" w:tplc="08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870CE0"/>
    <w:multiLevelType w:val="hybridMultilevel"/>
    <w:tmpl w:val="8C40E0BA"/>
    <w:lvl w:ilvl="0" w:tplc="05281B22">
      <w:start w:val="1"/>
      <w:numFmt w:val="decimal"/>
      <w:lvlText w:val="%1."/>
      <w:lvlJc w:val="left"/>
      <w:pPr>
        <w:ind w:left="1080" w:hanging="360"/>
      </w:pPr>
      <w:rPr>
        <w:rFonts w:ascii="Verdana" w:hAnsi="Verdana" w:hint="default"/>
        <w:b/>
      </w:rPr>
    </w:lvl>
    <w:lvl w:ilvl="1" w:tplc="E9DAED3A">
      <w:numFmt w:val="bullet"/>
      <w:lvlText w:val="-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EC36EFD"/>
    <w:multiLevelType w:val="hybridMultilevel"/>
    <w:tmpl w:val="5574AC40"/>
    <w:lvl w:ilvl="0" w:tplc="08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A8512F"/>
    <w:multiLevelType w:val="hybridMultilevel"/>
    <w:tmpl w:val="5A3413D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8A6117"/>
    <w:multiLevelType w:val="hybridMultilevel"/>
    <w:tmpl w:val="FED4C258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0E297B"/>
    <w:multiLevelType w:val="hybridMultilevel"/>
    <w:tmpl w:val="145EDF1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8711B0"/>
    <w:multiLevelType w:val="hybridMultilevel"/>
    <w:tmpl w:val="842AE194"/>
    <w:lvl w:ilvl="0" w:tplc="08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477B19"/>
    <w:multiLevelType w:val="hybridMultilevel"/>
    <w:tmpl w:val="E3409EAA"/>
    <w:lvl w:ilvl="0" w:tplc="5CA206DE">
      <w:start w:val="1"/>
      <w:numFmt w:val="lowerRoman"/>
      <w:lvlText w:val="%1)"/>
      <w:lvlJc w:val="left"/>
      <w:pPr>
        <w:ind w:left="1080" w:hanging="720"/>
      </w:pPr>
      <w:rPr>
        <w:rFonts w:hint="default"/>
        <w:color w:val="244061" w:themeColor="accent1" w:themeShade="8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64444E"/>
    <w:multiLevelType w:val="hybridMultilevel"/>
    <w:tmpl w:val="685E65E2"/>
    <w:lvl w:ilvl="0" w:tplc="52C24B28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F76CD1"/>
    <w:multiLevelType w:val="hybridMultilevel"/>
    <w:tmpl w:val="B9BE4BA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54F5A1A"/>
    <w:multiLevelType w:val="hybridMultilevel"/>
    <w:tmpl w:val="18E6B8A8"/>
    <w:lvl w:ilvl="0" w:tplc="788AA324">
      <w:start w:val="1"/>
      <w:numFmt w:val="bullet"/>
      <w:lvlText w:val=""/>
      <w:lvlJc w:val="left"/>
      <w:pPr>
        <w:ind w:left="1500" w:hanging="360"/>
      </w:pPr>
      <w:rPr>
        <w:rFonts w:ascii="Wingdings" w:hAnsi="Wingdings" w:hint="default"/>
        <w:color w:val="002060"/>
      </w:rPr>
    </w:lvl>
    <w:lvl w:ilvl="1" w:tplc="08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4" w15:restartNumberingAfterBreak="0">
    <w:nsid w:val="35930257"/>
    <w:multiLevelType w:val="hybridMultilevel"/>
    <w:tmpl w:val="0AC8DE30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9A04E3"/>
    <w:multiLevelType w:val="hybridMultilevel"/>
    <w:tmpl w:val="A50A1452"/>
    <w:lvl w:ilvl="0" w:tplc="52C24B28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FE17E5"/>
    <w:multiLevelType w:val="hybridMultilevel"/>
    <w:tmpl w:val="D4C2BE68"/>
    <w:lvl w:ilvl="0" w:tplc="52C24B28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521272"/>
    <w:multiLevelType w:val="hybridMultilevel"/>
    <w:tmpl w:val="A3F8E954"/>
    <w:lvl w:ilvl="0" w:tplc="52C24B28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D121712"/>
    <w:multiLevelType w:val="hybridMultilevel"/>
    <w:tmpl w:val="8B549484"/>
    <w:lvl w:ilvl="0" w:tplc="FAF2BAEC">
      <w:start w:val="1"/>
      <w:numFmt w:val="lowerRoman"/>
      <w:lvlText w:val="%1."/>
      <w:lvlJc w:val="right"/>
      <w:pPr>
        <w:ind w:left="780" w:hanging="360"/>
      </w:pPr>
      <w:rPr>
        <w:rFonts w:hint="default"/>
        <w:b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9" w15:restartNumberingAfterBreak="0">
    <w:nsid w:val="3DA05CE6"/>
    <w:multiLevelType w:val="hybridMultilevel"/>
    <w:tmpl w:val="59D012D6"/>
    <w:lvl w:ilvl="0" w:tplc="08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EE648E2"/>
    <w:multiLevelType w:val="hybridMultilevel"/>
    <w:tmpl w:val="EAE2866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35220B"/>
    <w:multiLevelType w:val="hybridMultilevel"/>
    <w:tmpl w:val="83D2AAC6"/>
    <w:lvl w:ilvl="0" w:tplc="A7C6FCC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2EC1B1F"/>
    <w:multiLevelType w:val="hybridMultilevel"/>
    <w:tmpl w:val="4F0E5724"/>
    <w:lvl w:ilvl="0" w:tplc="08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3BA7E55"/>
    <w:multiLevelType w:val="hybridMultilevel"/>
    <w:tmpl w:val="39D03622"/>
    <w:lvl w:ilvl="0" w:tplc="08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3F25CC7"/>
    <w:multiLevelType w:val="hybridMultilevel"/>
    <w:tmpl w:val="E9A633A2"/>
    <w:lvl w:ilvl="0" w:tplc="4C92F73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206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604574D"/>
    <w:multiLevelType w:val="hybridMultilevel"/>
    <w:tmpl w:val="C26A038C"/>
    <w:lvl w:ilvl="0" w:tplc="52C24B28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9DAED3A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F78012E"/>
    <w:multiLevelType w:val="hybridMultilevel"/>
    <w:tmpl w:val="C004EEC8"/>
    <w:lvl w:ilvl="0" w:tplc="F4CE3B5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23C230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20A023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CD06A8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082AF5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66E1FC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0201C4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EB4C27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154DF8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F92518F"/>
    <w:multiLevelType w:val="hybridMultilevel"/>
    <w:tmpl w:val="6360F90C"/>
    <w:lvl w:ilvl="0" w:tplc="E9DAED3A"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8" w15:restartNumberingAfterBreak="0">
    <w:nsid w:val="51B26ABC"/>
    <w:multiLevelType w:val="hybridMultilevel"/>
    <w:tmpl w:val="0712BCF4"/>
    <w:lvl w:ilvl="0" w:tplc="58BC97A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192D6D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698DAE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0B4DDA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E7E6C9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034115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94E1CF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39E0B3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98029F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1EB61D2"/>
    <w:multiLevelType w:val="hybridMultilevel"/>
    <w:tmpl w:val="F30A7AF4"/>
    <w:lvl w:ilvl="0" w:tplc="6212AB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98AEC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DFEE0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844E0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05A71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CD856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314A4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D36E9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8566C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0" w15:restartNumberingAfterBreak="0">
    <w:nsid w:val="529A1D36"/>
    <w:multiLevelType w:val="hybridMultilevel"/>
    <w:tmpl w:val="9E8E45BA"/>
    <w:lvl w:ilvl="0" w:tplc="A7C6FCC2">
      <w:start w:val="1"/>
      <w:numFmt w:val="bullet"/>
      <w:lvlText w:val="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52D90460"/>
    <w:multiLevelType w:val="hybridMultilevel"/>
    <w:tmpl w:val="EA8E06D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321688C"/>
    <w:multiLevelType w:val="hybridMultilevel"/>
    <w:tmpl w:val="4710BF3E"/>
    <w:lvl w:ilvl="0" w:tplc="080C0013">
      <w:start w:val="1"/>
      <w:numFmt w:val="upp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33738F9"/>
    <w:multiLevelType w:val="hybridMultilevel"/>
    <w:tmpl w:val="7130C164"/>
    <w:lvl w:ilvl="0" w:tplc="080C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4" w15:restartNumberingAfterBreak="0">
    <w:nsid w:val="53390AAD"/>
    <w:multiLevelType w:val="hybridMultilevel"/>
    <w:tmpl w:val="4BD0EE6A"/>
    <w:lvl w:ilvl="0" w:tplc="788AA324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206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6CA4D49"/>
    <w:multiLevelType w:val="hybridMultilevel"/>
    <w:tmpl w:val="5B04166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6DC0ADF"/>
    <w:multiLevelType w:val="hybridMultilevel"/>
    <w:tmpl w:val="80EE9DA6"/>
    <w:lvl w:ilvl="0" w:tplc="A7C6FCC2">
      <w:start w:val="1"/>
      <w:numFmt w:val="bullet"/>
      <w:lvlText w:val=""/>
      <w:lvlJc w:val="left"/>
      <w:pPr>
        <w:ind w:left="111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37" w15:restartNumberingAfterBreak="0">
    <w:nsid w:val="582005F7"/>
    <w:multiLevelType w:val="hybridMultilevel"/>
    <w:tmpl w:val="F796F2B8"/>
    <w:lvl w:ilvl="0" w:tplc="08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03230A7"/>
    <w:multiLevelType w:val="hybridMultilevel"/>
    <w:tmpl w:val="7EF624AE"/>
    <w:lvl w:ilvl="0" w:tplc="080C000D">
      <w:start w:val="1"/>
      <w:numFmt w:val="bullet"/>
      <w:lvlText w:val=""/>
      <w:lvlJc w:val="left"/>
      <w:pPr>
        <w:ind w:left="1185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9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45" w:hanging="360"/>
      </w:pPr>
      <w:rPr>
        <w:rFonts w:ascii="Wingdings" w:hAnsi="Wingdings" w:hint="default"/>
      </w:rPr>
    </w:lvl>
  </w:abstractNum>
  <w:abstractNum w:abstractNumId="39" w15:restartNumberingAfterBreak="0">
    <w:nsid w:val="6D5644CA"/>
    <w:multiLevelType w:val="hybridMultilevel"/>
    <w:tmpl w:val="1F22E210"/>
    <w:lvl w:ilvl="0" w:tplc="0BB8155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E0C134E"/>
    <w:multiLevelType w:val="hybridMultilevel"/>
    <w:tmpl w:val="A460A006"/>
    <w:lvl w:ilvl="0" w:tplc="A7C6FCC2">
      <w:start w:val="1"/>
      <w:numFmt w:val="bullet"/>
      <w:lvlText w:val=""/>
      <w:lvlJc w:val="left"/>
      <w:pPr>
        <w:ind w:left="111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41" w15:restartNumberingAfterBreak="0">
    <w:nsid w:val="6FA43191"/>
    <w:multiLevelType w:val="hybridMultilevel"/>
    <w:tmpl w:val="78FE07BE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0B80255"/>
    <w:multiLevelType w:val="hybridMultilevel"/>
    <w:tmpl w:val="8592AC08"/>
    <w:lvl w:ilvl="0" w:tplc="42760DDC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000000" w:themeColor="text1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2B25DC2"/>
    <w:multiLevelType w:val="hybridMultilevel"/>
    <w:tmpl w:val="4A445F58"/>
    <w:lvl w:ilvl="0" w:tplc="A7C6FCC2">
      <w:start w:val="1"/>
      <w:numFmt w:val="bullet"/>
      <w:lvlText w:val="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4" w15:restartNumberingAfterBreak="0">
    <w:nsid w:val="72DB0103"/>
    <w:multiLevelType w:val="hybridMultilevel"/>
    <w:tmpl w:val="040A6F20"/>
    <w:lvl w:ilvl="0" w:tplc="08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5C2624F"/>
    <w:multiLevelType w:val="hybridMultilevel"/>
    <w:tmpl w:val="F41098FE"/>
    <w:lvl w:ilvl="0" w:tplc="52C24B28">
      <w:start w:val="1"/>
      <w:numFmt w:val="bullet"/>
      <w:lvlText w:val=""/>
      <w:lvlJc w:val="left"/>
      <w:pPr>
        <w:ind w:left="1068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78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0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2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4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6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38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08" w:hanging="360"/>
      </w:pPr>
      <w:rPr>
        <w:rFonts w:ascii="Wingdings" w:hAnsi="Wingdings" w:hint="default"/>
      </w:rPr>
    </w:lvl>
  </w:abstractNum>
  <w:abstractNum w:abstractNumId="46" w15:restartNumberingAfterBreak="0">
    <w:nsid w:val="7D951DA7"/>
    <w:multiLevelType w:val="hybridMultilevel"/>
    <w:tmpl w:val="8E2A819C"/>
    <w:lvl w:ilvl="0" w:tplc="0BB8155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3"/>
  </w:num>
  <w:num w:numId="3">
    <w:abstractNumId w:val="31"/>
  </w:num>
  <w:num w:numId="4">
    <w:abstractNumId w:val="36"/>
  </w:num>
  <w:num w:numId="5">
    <w:abstractNumId w:val="30"/>
  </w:num>
  <w:num w:numId="6">
    <w:abstractNumId w:val="35"/>
  </w:num>
  <w:num w:numId="7">
    <w:abstractNumId w:val="40"/>
  </w:num>
  <w:num w:numId="8">
    <w:abstractNumId w:val="37"/>
  </w:num>
  <w:num w:numId="9">
    <w:abstractNumId w:val="38"/>
  </w:num>
  <w:num w:numId="10">
    <w:abstractNumId w:val="8"/>
  </w:num>
  <w:num w:numId="11">
    <w:abstractNumId w:val="15"/>
  </w:num>
  <w:num w:numId="12">
    <w:abstractNumId w:val="11"/>
  </w:num>
  <w:num w:numId="13">
    <w:abstractNumId w:val="27"/>
  </w:num>
  <w:num w:numId="14">
    <w:abstractNumId w:val="16"/>
  </w:num>
  <w:num w:numId="15">
    <w:abstractNumId w:val="17"/>
  </w:num>
  <w:num w:numId="16">
    <w:abstractNumId w:val="25"/>
  </w:num>
  <w:num w:numId="17">
    <w:abstractNumId w:val="45"/>
  </w:num>
  <w:num w:numId="18">
    <w:abstractNumId w:val="2"/>
  </w:num>
  <w:num w:numId="19">
    <w:abstractNumId w:val="9"/>
  </w:num>
  <w:num w:numId="20">
    <w:abstractNumId w:val="26"/>
  </w:num>
  <w:num w:numId="21">
    <w:abstractNumId w:val="28"/>
  </w:num>
  <w:num w:numId="22">
    <w:abstractNumId w:val="5"/>
  </w:num>
  <w:num w:numId="23">
    <w:abstractNumId w:val="19"/>
  </w:num>
  <w:num w:numId="24">
    <w:abstractNumId w:val="14"/>
  </w:num>
  <w:num w:numId="25">
    <w:abstractNumId w:val="41"/>
  </w:num>
  <w:num w:numId="26">
    <w:abstractNumId w:val="20"/>
  </w:num>
  <w:num w:numId="27">
    <w:abstractNumId w:val="43"/>
  </w:num>
  <w:num w:numId="28">
    <w:abstractNumId w:val="18"/>
  </w:num>
  <w:num w:numId="29">
    <w:abstractNumId w:val="13"/>
  </w:num>
  <w:num w:numId="30">
    <w:abstractNumId w:val="22"/>
  </w:num>
  <w:num w:numId="31">
    <w:abstractNumId w:val="12"/>
  </w:num>
  <w:num w:numId="32">
    <w:abstractNumId w:val="34"/>
  </w:num>
  <w:num w:numId="33">
    <w:abstractNumId w:val="3"/>
  </w:num>
  <w:num w:numId="34">
    <w:abstractNumId w:val="44"/>
  </w:num>
  <w:num w:numId="35">
    <w:abstractNumId w:val="10"/>
  </w:num>
  <w:num w:numId="36">
    <w:abstractNumId w:val="29"/>
  </w:num>
  <w:num w:numId="37">
    <w:abstractNumId w:val="32"/>
  </w:num>
  <w:num w:numId="38">
    <w:abstractNumId w:val="21"/>
  </w:num>
  <w:num w:numId="39">
    <w:abstractNumId w:val="24"/>
  </w:num>
  <w:num w:numId="40">
    <w:abstractNumId w:val="1"/>
  </w:num>
  <w:num w:numId="41">
    <w:abstractNumId w:val="23"/>
  </w:num>
  <w:num w:numId="42">
    <w:abstractNumId w:val="1"/>
  </w:num>
  <w:num w:numId="43">
    <w:abstractNumId w:val="6"/>
  </w:num>
  <w:num w:numId="44">
    <w:abstractNumId w:val="7"/>
  </w:num>
  <w:num w:numId="45">
    <w:abstractNumId w:val="46"/>
  </w:num>
  <w:num w:numId="46">
    <w:abstractNumId w:val="0"/>
  </w:num>
  <w:num w:numId="47">
    <w:abstractNumId w:val="39"/>
  </w:num>
  <w:num w:numId="48">
    <w:abstractNumId w:val="4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attachedTemplate r:id="rId1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32AA"/>
    <w:rsid w:val="00000DFC"/>
    <w:rsid w:val="00004C20"/>
    <w:rsid w:val="00010A70"/>
    <w:rsid w:val="00011880"/>
    <w:rsid w:val="0003159E"/>
    <w:rsid w:val="000477DD"/>
    <w:rsid w:val="00060571"/>
    <w:rsid w:val="00060CE5"/>
    <w:rsid w:val="00080D95"/>
    <w:rsid w:val="000833E2"/>
    <w:rsid w:val="000912B1"/>
    <w:rsid w:val="000A0902"/>
    <w:rsid w:val="000A77A5"/>
    <w:rsid w:val="000B4DA2"/>
    <w:rsid w:val="000C2913"/>
    <w:rsid w:val="000D3ADA"/>
    <w:rsid w:val="000E6E4C"/>
    <w:rsid w:val="000E769A"/>
    <w:rsid w:val="000F4FA9"/>
    <w:rsid w:val="00105ED0"/>
    <w:rsid w:val="00124387"/>
    <w:rsid w:val="001378A8"/>
    <w:rsid w:val="001434B6"/>
    <w:rsid w:val="00155D57"/>
    <w:rsid w:val="00167043"/>
    <w:rsid w:val="00181867"/>
    <w:rsid w:val="001822BC"/>
    <w:rsid w:val="001837AB"/>
    <w:rsid w:val="00187B39"/>
    <w:rsid w:val="001C4F9E"/>
    <w:rsid w:val="001D00DD"/>
    <w:rsid w:val="001D017E"/>
    <w:rsid w:val="001D2BF6"/>
    <w:rsid w:val="001E2A0C"/>
    <w:rsid w:val="00200C57"/>
    <w:rsid w:val="0020174C"/>
    <w:rsid w:val="0020288D"/>
    <w:rsid w:val="002049DA"/>
    <w:rsid w:val="00210325"/>
    <w:rsid w:val="0021648A"/>
    <w:rsid w:val="00224DA1"/>
    <w:rsid w:val="00226539"/>
    <w:rsid w:val="00234BBD"/>
    <w:rsid w:val="00241067"/>
    <w:rsid w:val="00241505"/>
    <w:rsid w:val="00246016"/>
    <w:rsid w:val="00251013"/>
    <w:rsid w:val="002524E6"/>
    <w:rsid w:val="00255BBF"/>
    <w:rsid w:val="002667CC"/>
    <w:rsid w:val="002715DD"/>
    <w:rsid w:val="00291B40"/>
    <w:rsid w:val="00295DB3"/>
    <w:rsid w:val="002B1A6B"/>
    <w:rsid w:val="002D5ECA"/>
    <w:rsid w:val="002F3E32"/>
    <w:rsid w:val="00300BB8"/>
    <w:rsid w:val="00304864"/>
    <w:rsid w:val="0030704C"/>
    <w:rsid w:val="003257C1"/>
    <w:rsid w:val="003435B9"/>
    <w:rsid w:val="003551C3"/>
    <w:rsid w:val="00365CAC"/>
    <w:rsid w:val="0036603C"/>
    <w:rsid w:val="003749D7"/>
    <w:rsid w:val="003805D9"/>
    <w:rsid w:val="003818B6"/>
    <w:rsid w:val="0039722A"/>
    <w:rsid w:val="00397992"/>
    <w:rsid w:val="003A35E3"/>
    <w:rsid w:val="003A5015"/>
    <w:rsid w:val="003B48C1"/>
    <w:rsid w:val="003B55D9"/>
    <w:rsid w:val="003B7135"/>
    <w:rsid w:val="003F5A91"/>
    <w:rsid w:val="003F7E5B"/>
    <w:rsid w:val="00402E98"/>
    <w:rsid w:val="00422F88"/>
    <w:rsid w:val="00426A8B"/>
    <w:rsid w:val="004624D3"/>
    <w:rsid w:val="004746D7"/>
    <w:rsid w:val="00487FCC"/>
    <w:rsid w:val="004B2A6A"/>
    <w:rsid w:val="004D099F"/>
    <w:rsid w:val="004D2DCC"/>
    <w:rsid w:val="004E1F7C"/>
    <w:rsid w:val="004F38BD"/>
    <w:rsid w:val="004F5F8E"/>
    <w:rsid w:val="00511B00"/>
    <w:rsid w:val="00520929"/>
    <w:rsid w:val="0053481B"/>
    <w:rsid w:val="00544D23"/>
    <w:rsid w:val="005450CD"/>
    <w:rsid w:val="00550A16"/>
    <w:rsid w:val="00555423"/>
    <w:rsid w:val="00564E69"/>
    <w:rsid w:val="005656D2"/>
    <w:rsid w:val="00583682"/>
    <w:rsid w:val="005919CE"/>
    <w:rsid w:val="005C2AC4"/>
    <w:rsid w:val="005E091F"/>
    <w:rsid w:val="005E4908"/>
    <w:rsid w:val="00613049"/>
    <w:rsid w:val="00614EAC"/>
    <w:rsid w:val="00625979"/>
    <w:rsid w:val="00635FC3"/>
    <w:rsid w:val="00650C3D"/>
    <w:rsid w:val="006535E8"/>
    <w:rsid w:val="006554DE"/>
    <w:rsid w:val="0065666A"/>
    <w:rsid w:val="006606AD"/>
    <w:rsid w:val="0067361D"/>
    <w:rsid w:val="006B3132"/>
    <w:rsid w:val="006C56BF"/>
    <w:rsid w:val="006D7F26"/>
    <w:rsid w:val="006E60B2"/>
    <w:rsid w:val="006F3899"/>
    <w:rsid w:val="006F456C"/>
    <w:rsid w:val="00700FB6"/>
    <w:rsid w:val="00706EF1"/>
    <w:rsid w:val="00723D76"/>
    <w:rsid w:val="00754CF6"/>
    <w:rsid w:val="00757529"/>
    <w:rsid w:val="007730F9"/>
    <w:rsid w:val="00781E89"/>
    <w:rsid w:val="007A6865"/>
    <w:rsid w:val="007B48C2"/>
    <w:rsid w:val="007B4943"/>
    <w:rsid w:val="007B5DAF"/>
    <w:rsid w:val="007D3497"/>
    <w:rsid w:val="007E1C2F"/>
    <w:rsid w:val="008150A6"/>
    <w:rsid w:val="008173A0"/>
    <w:rsid w:val="008245F7"/>
    <w:rsid w:val="0087434D"/>
    <w:rsid w:val="00882BDC"/>
    <w:rsid w:val="008902C8"/>
    <w:rsid w:val="008954B8"/>
    <w:rsid w:val="00895817"/>
    <w:rsid w:val="008C0B25"/>
    <w:rsid w:val="008D4D47"/>
    <w:rsid w:val="008D6B26"/>
    <w:rsid w:val="008D6F7E"/>
    <w:rsid w:val="008F2CAC"/>
    <w:rsid w:val="008F670E"/>
    <w:rsid w:val="009104BF"/>
    <w:rsid w:val="009130FE"/>
    <w:rsid w:val="00924FB5"/>
    <w:rsid w:val="0092532F"/>
    <w:rsid w:val="00927956"/>
    <w:rsid w:val="009419EE"/>
    <w:rsid w:val="009443F1"/>
    <w:rsid w:val="0094598F"/>
    <w:rsid w:val="009627DD"/>
    <w:rsid w:val="00962A53"/>
    <w:rsid w:val="009637D7"/>
    <w:rsid w:val="009859C2"/>
    <w:rsid w:val="00993806"/>
    <w:rsid w:val="009A153E"/>
    <w:rsid w:val="009A1B73"/>
    <w:rsid w:val="009A6CB0"/>
    <w:rsid w:val="009C2114"/>
    <w:rsid w:val="009C4AC4"/>
    <w:rsid w:val="009E48D9"/>
    <w:rsid w:val="009E61F9"/>
    <w:rsid w:val="009E6ED0"/>
    <w:rsid w:val="00A01469"/>
    <w:rsid w:val="00A014C3"/>
    <w:rsid w:val="00A2058D"/>
    <w:rsid w:val="00A3170E"/>
    <w:rsid w:val="00A55F12"/>
    <w:rsid w:val="00A623BE"/>
    <w:rsid w:val="00A65C6B"/>
    <w:rsid w:val="00A8185C"/>
    <w:rsid w:val="00A87F28"/>
    <w:rsid w:val="00A912AD"/>
    <w:rsid w:val="00A94806"/>
    <w:rsid w:val="00AA145F"/>
    <w:rsid w:val="00AB66E0"/>
    <w:rsid w:val="00AC0091"/>
    <w:rsid w:val="00AC0263"/>
    <w:rsid w:val="00AF1377"/>
    <w:rsid w:val="00B0283C"/>
    <w:rsid w:val="00B14180"/>
    <w:rsid w:val="00B20805"/>
    <w:rsid w:val="00B3512D"/>
    <w:rsid w:val="00B43671"/>
    <w:rsid w:val="00B4693A"/>
    <w:rsid w:val="00B47878"/>
    <w:rsid w:val="00B56B27"/>
    <w:rsid w:val="00B574E1"/>
    <w:rsid w:val="00B66A2C"/>
    <w:rsid w:val="00B732AA"/>
    <w:rsid w:val="00B94020"/>
    <w:rsid w:val="00BA1FE7"/>
    <w:rsid w:val="00BD44E8"/>
    <w:rsid w:val="00BE09B4"/>
    <w:rsid w:val="00BE38CC"/>
    <w:rsid w:val="00BE6A05"/>
    <w:rsid w:val="00BF6C3B"/>
    <w:rsid w:val="00C03CD2"/>
    <w:rsid w:val="00C04D94"/>
    <w:rsid w:val="00C050ED"/>
    <w:rsid w:val="00C12385"/>
    <w:rsid w:val="00C2159F"/>
    <w:rsid w:val="00C24581"/>
    <w:rsid w:val="00C35DBE"/>
    <w:rsid w:val="00C45B22"/>
    <w:rsid w:val="00C4625B"/>
    <w:rsid w:val="00C623E1"/>
    <w:rsid w:val="00C71CA4"/>
    <w:rsid w:val="00C95DFF"/>
    <w:rsid w:val="00CA4871"/>
    <w:rsid w:val="00CA5FD7"/>
    <w:rsid w:val="00CA6BA5"/>
    <w:rsid w:val="00CB1216"/>
    <w:rsid w:val="00CB6339"/>
    <w:rsid w:val="00CC06B9"/>
    <w:rsid w:val="00CC6248"/>
    <w:rsid w:val="00CD05B3"/>
    <w:rsid w:val="00CE031F"/>
    <w:rsid w:val="00D00E00"/>
    <w:rsid w:val="00D01391"/>
    <w:rsid w:val="00D1358C"/>
    <w:rsid w:val="00D3282C"/>
    <w:rsid w:val="00D37769"/>
    <w:rsid w:val="00D409B0"/>
    <w:rsid w:val="00D4372A"/>
    <w:rsid w:val="00D565F9"/>
    <w:rsid w:val="00D61C34"/>
    <w:rsid w:val="00D74CD2"/>
    <w:rsid w:val="00D76861"/>
    <w:rsid w:val="00D8440A"/>
    <w:rsid w:val="00D87AE1"/>
    <w:rsid w:val="00D964F7"/>
    <w:rsid w:val="00DA416B"/>
    <w:rsid w:val="00DA5E18"/>
    <w:rsid w:val="00DB5B21"/>
    <w:rsid w:val="00DB6B1A"/>
    <w:rsid w:val="00DC1BBE"/>
    <w:rsid w:val="00DD285E"/>
    <w:rsid w:val="00DE2D24"/>
    <w:rsid w:val="00DF1CCE"/>
    <w:rsid w:val="00DF774F"/>
    <w:rsid w:val="00E00B61"/>
    <w:rsid w:val="00E10EA5"/>
    <w:rsid w:val="00E1586A"/>
    <w:rsid w:val="00E313E8"/>
    <w:rsid w:val="00E61B3B"/>
    <w:rsid w:val="00E66B97"/>
    <w:rsid w:val="00E7551D"/>
    <w:rsid w:val="00E87249"/>
    <w:rsid w:val="00E87F4D"/>
    <w:rsid w:val="00EA0A4D"/>
    <w:rsid w:val="00EA1D3C"/>
    <w:rsid w:val="00EA48EF"/>
    <w:rsid w:val="00EA761F"/>
    <w:rsid w:val="00EB3535"/>
    <w:rsid w:val="00EC0D1F"/>
    <w:rsid w:val="00EC1F32"/>
    <w:rsid w:val="00ED5631"/>
    <w:rsid w:val="00F00602"/>
    <w:rsid w:val="00F016D8"/>
    <w:rsid w:val="00F0551D"/>
    <w:rsid w:val="00F15AE5"/>
    <w:rsid w:val="00F16C60"/>
    <w:rsid w:val="00F31835"/>
    <w:rsid w:val="00F33D09"/>
    <w:rsid w:val="00F36650"/>
    <w:rsid w:val="00F402D0"/>
    <w:rsid w:val="00F52482"/>
    <w:rsid w:val="00F5415D"/>
    <w:rsid w:val="00F70957"/>
    <w:rsid w:val="00F7097C"/>
    <w:rsid w:val="00F8564F"/>
    <w:rsid w:val="00F930B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1A535C7D"/>
  <w15:docId w15:val="{33F52D61-7038-4651-9A9A-3265EE0C97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F5415D"/>
    <w:rPr>
      <w:rFonts w:ascii="Times New Roman" w:eastAsia="Times New Roman" w:hAnsi="Times New Roman" w:cs="Times New Roman"/>
      <w:sz w:val="20"/>
      <w:szCs w:val="20"/>
      <w:lang w:val="en-GB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0477D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C1BBE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C1BBE"/>
  </w:style>
  <w:style w:type="paragraph" w:styleId="Footer">
    <w:name w:val="footer"/>
    <w:basedOn w:val="Normal"/>
    <w:link w:val="FooterChar"/>
    <w:uiPriority w:val="99"/>
    <w:unhideWhenUsed/>
    <w:rsid w:val="00DC1BBE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C1BBE"/>
  </w:style>
  <w:style w:type="character" w:customStyle="1" w:styleId="Heading1Char">
    <w:name w:val="Heading 1 Char"/>
    <w:basedOn w:val="DefaultParagraphFont"/>
    <w:link w:val="Heading1"/>
    <w:uiPriority w:val="9"/>
    <w:rsid w:val="000477DD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477D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77DD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F5415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E4908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E4908"/>
    <w:rPr>
      <w:color w:val="800080" w:themeColor="followedHyperlink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246016"/>
    <w:rPr>
      <w:rFonts w:ascii="Calibri" w:eastAsiaTheme="minorHAnsi" w:hAnsi="Calibri" w:cs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246016"/>
    <w:rPr>
      <w:rFonts w:ascii="Calibri" w:eastAsiaTheme="minorHAnsi" w:hAnsi="Calibri" w:cs="Consolas"/>
      <w:sz w:val="22"/>
      <w:szCs w:val="21"/>
      <w:lang w:val="en-GB" w:eastAsia="en-US"/>
    </w:rPr>
  </w:style>
  <w:style w:type="paragraph" w:customStyle="1" w:styleId="Default">
    <w:name w:val="Default"/>
    <w:rsid w:val="00167043"/>
    <w:pPr>
      <w:autoSpaceDE w:val="0"/>
      <w:autoSpaceDN w:val="0"/>
      <w:adjustRightInd w:val="0"/>
    </w:pPr>
    <w:rPr>
      <w:rFonts w:ascii="Times New Roman" w:hAnsi="Times New Roman" w:cs="Times New Roman"/>
      <w:color w:val="000000"/>
      <w:lang w:val="sk-SK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3282C"/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3282C"/>
    <w:rPr>
      <w:rFonts w:ascii="Times New Roman" w:eastAsia="Times New Roman" w:hAnsi="Times New Roman" w:cs="Times New Roman"/>
      <w:sz w:val="20"/>
      <w:szCs w:val="20"/>
      <w:lang w:val="en-GB" w:eastAsia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D3282C"/>
    <w:rPr>
      <w:vertAlign w:val="superscript"/>
    </w:rPr>
  </w:style>
  <w:style w:type="table" w:styleId="TableGrid">
    <w:name w:val="Table Grid"/>
    <w:basedOn w:val="TableNormal"/>
    <w:uiPriority w:val="59"/>
    <w:rsid w:val="00E313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basedOn w:val="Normal"/>
    <w:uiPriority w:val="1"/>
    <w:qFormat/>
    <w:rsid w:val="00487FCC"/>
    <w:rPr>
      <w:rFonts w:ascii="Calibri" w:eastAsiaTheme="minorHAnsi" w:hAnsi="Calibri"/>
      <w:sz w:val="22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2524E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524E6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524E6"/>
    <w:rPr>
      <w:rFonts w:ascii="Times New Roman" w:eastAsia="Times New Roman" w:hAnsi="Times New Roman" w:cs="Times New Roman"/>
      <w:sz w:val="20"/>
      <w:szCs w:val="20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24E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524E6"/>
    <w:rPr>
      <w:rFonts w:ascii="Times New Roman" w:eastAsia="Times New Roman" w:hAnsi="Times New Roman" w:cs="Times New Roman"/>
      <w:b/>
      <w:bCs/>
      <w:sz w:val="20"/>
      <w:szCs w:val="20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273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4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5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2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42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911131">
          <w:marLeft w:val="403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55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6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9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75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86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9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5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8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9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0268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274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9460">
          <w:marLeft w:val="403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57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59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8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5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uric-aisbl.eu/position-papers/download/174/149/32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://data.consilium.europa.eu/doc/document/ST-10518-2016-INIT/en/pdf" TargetMode="External"/><Relationship Id="rId2" Type="http://schemas.openxmlformats.org/officeDocument/2006/relationships/hyperlink" Target="http://eur-lex.europa.eu/legal-content/EN/TXT/?uri=CELEX:52015DC0614" TargetMode="External"/><Relationship Id="rId1" Type="http://schemas.openxmlformats.org/officeDocument/2006/relationships/hyperlink" Target="http://ec.europa.eu/energy/sites/ener/files/documents/com_2016_773.en_.pdf" TargetMode="External"/><Relationship Id="rId4" Type="http://schemas.openxmlformats.org/officeDocument/2006/relationships/hyperlink" Target="http://www.europarl.europa.eu/committees/en/imco/draft-reports.html?ufolderComCode=IMCO&amp;ufolderLegId=8&amp;ufolderId=08292&amp;linkedDocument=true&amp;urefProcYear=&amp;urefProcNum=&amp;urefProcCode=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trakise\Desktop\Communication\Template%20Documents\Word\EuRIC%20Templates\Modele%20Euric6.dotx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7BBD737-539A-465E-8268-EF5E8EAF1A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Modele Euric6</Template>
  <TotalTime>74</TotalTime>
  <Pages>2</Pages>
  <Words>971</Words>
  <Characters>5343</Characters>
  <Application>Microsoft Office Word</Application>
  <DocSecurity>0</DocSecurity>
  <Lines>44</Lines>
  <Paragraphs>12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Wysiswyg</Company>
  <LinksUpToDate>false</LinksUpToDate>
  <CharactersWithSpaces>6302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Emmanuel Katrakis</dc:creator>
  <cp:keywords/>
  <dc:description/>
  <cp:lastModifiedBy>Mélissa</cp:lastModifiedBy>
  <cp:revision>9</cp:revision>
  <cp:lastPrinted>2017-02-17T10:20:00Z</cp:lastPrinted>
  <dcterms:created xsi:type="dcterms:W3CDTF">2017-03-03T18:03:00Z</dcterms:created>
  <dcterms:modified xsi:type="dcterms:W3CDTF">2017-03-07T15:07:00Z</dcterms:modified>
</cp:coreProperties>
</file>